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CEF60" w14:textId="349EE499" w:rsidR="00BF1C9A" w:rsidRDefault="004C09BE" w:rsidP="00195480">
      <w:pPr>
        <w:ind w:left="5664" w:firstLine="708"/>
      </w:pPr>
      <w:bookmarkStart w:id="0" w:name="_GoBack"/>
      <w:bookmarkEnd w:id="0"/>
      <w:r>
        <w:rPr>
          <w:noProof/>
          <w:lang w:eastAsia="pt-PT"/>
        </w:rPr>
        <w:drawing>
          <wp:anchor distT="0" distB="0" distL="114300" distR="114300" simplePos="0" relativeHeight="251665920" behindDoc="1" locked="0" layoutInCell="1" allowOverlap="1" wp14:anchorId="4EB4A024" wp14:editId="302320B8">
            <wp:simplePos x="0" y="0"/>
            <wp:positionH relativeFrom="page">
              <wp:posOffset>305435</wp:posOffset>
            </wp:positionH>
            <wp:positionV relativeFrom="page">
              <wp:posOffset>408305</wp:posOffset>
            </wp:positionV>
            <wp:extent cx="6975296" cy="1504316"/>
            <wp:effectExtent l="0" t="0" r="0" b="63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5296" cy="1504316"/>
                    </a:xfrm>
                    <a:prstGeom prst="rect">
                      <a:avLst/>
                    </a:prstGeom>
                  </pic:spPr>
                </pic:pic>
              </a:graphicData>
            </a:graphic>
            <wp14:sizeRelH relativeFrom="margin">
              <wp14:pctWidth>0</wp14:pctWidth>
            </wp14:sizeRelH>
            <wp14:sizeRelV relativeFrom="margin">
              <wp14:pctHeight>0</wp14:pctHeight>
            </wp14:sizeRelV>
          </wp:anchor>
        </w:drawing>
      </w:r>
    </w:p>
    <w:p w14:paraId="730C62E2" w14:textId="77777777" w:rsidR="009B3DFF" w:rsidRDefault="009B3DFF" w:rsidP="00A06379">
      <w:pPr>
        <w:spacing w:after="0" w:line="360" w:lineRule="auto"/>
        <w:jc w:val="both"/>
        <w:rPr>
          <w:b/>
        </w:rPr>
      </w:pPr>
    </w:p>
    <w:p w14:paraId="07095B61" w14:textId="77777777" w:rsidR="009B3DFF" w:rsidRDefault="009B3DFF" w:rsidP="00A06379">
      <w:pPr>
        <w:spacing w:after="0" w:line="360" w:lineRule="auto"/>
        <w:jc w:val="both"/>
        <w:rPr>
          <w:b/>
        </w:rPr>
      </w:pPr>
    </w:p>
    <w:p w14:paraId="53E3CCFC" w14:textId="77777777" w:rsidR="009B3DFF" w:rsidRDefault="009B3DFF" w:rsidP="00A06379">
      <w:pPr>
        <w:spacing w:after="0" w:line="360" w:lineRule="auto"/>
        <w:jc w:val="both"/>
        <w:rPr>
          <w:b/>
        </w:rPr>
      </w:pPr>
    </w:p>
    <w:p w14:paraId="2F3FC02D" w14:textId="2313FF7F" w:rsidR="00986727" w:rsidRDefault="00986727" w:rsidP="00BF25D5">
      <w:pPr>
        <w:spacing w:after="0" w:line="360" w:lineRule="auto"/>
        <w:ind w:right="-851"/>
        <w:jc w:val="both"/>
        <w:rPr>
          <w:rFonts w:cstheme="minorHAnsi"/>
          <w:color w:val="002469"/>
          <w:sz w:val="20"/>
          <w:szCs w:val="20"/>
        </w:rPr>
      </w:pPr>
    </w:p>
    <w:p w14:paraId="513D7BD5" w14:textId="1438B6B4" w:rsidR="003E7EB4" w:rsidRDefault="003E7EB4" w:rsidP="000433F5">
      <w:pPr>
        <w:spacing w:after="0" w:line="360" w:lineRule="auto"/>
        <w:ind w:left="-851" w:right="-851"/>
        <w:jc w:val="both"/>
        <w:rPr>
          <w:rFonts w:cstheme="minorHAnsi"/>
          <w:color w:val="002469"/>
          <w:sz w:val="20"/>
          <w:szCs w:val="20"/>
        </w:rPr>
      </w:pPr>
    </w:p>
    <w:p w14:paraId="5EC5C59F" w14:textId="77777777" w:rsidR="00ED019F" w:rsidRDefault="00ED019F" w:rsidP="000433F5">
      <w:pPr>
        <w:spacing w:after="0" w:line="360" w:lineRule="auto"/>
        <w:ind w:left="-851" w:right="-851"/>
        <w:jc w:val="both"/>
        <w:rPr>
          <w:rFonts w:cstheme="minorHAnsi"/>
          <w:color w:val="002469"/>
          <w:sz w:val="20"/>
          <w:szCs w:val="20"/>
        </w:rPr>
      </w:pPr>
    </w:p>
    <w:p w14:paraId="653271E8" w14:textId="4413292F" w:rsidR="000433F5" w:rsidRPr="00AC1E4D" w:rsidRDefault="000433F5" w:rsidP="000433F5">
      <w:pPr>
        <w:spacing w:after="0" w:line="360" w:lineRule="auto"/>
        <w:ind w:left="-851" w:right="-851"/>
        <w:jc w:val="both"/>
        <w:rPr>
          <w:rFonts w:cstheme="minorHAnsi"/>
          <w:color w:val="002469"/>
        </w:rPr>
      </w:pPr>
      <w:r w:rsidRPr="00AC1E4D">
        <w:rPr>
          <w:rFonts w:cstheme="minorHAnsi"/>
          <w:color w:val="002469"/>
        </w:rPr>
        <w:t>A Sinistralidade Rodoviária é um</w:t>
      </w:r>
      <w:r w:rsidR="00A90A85">
        <w:rPr>
          <w:rFonts w:cstheme="minorHAnsi"/>
          <w:color w:val="002469"/>
        </w:rPr>
        <w:t xml:space="preserve"> problema de saúde pública</w:t>
      </w:r>
      <w:r w:rsidRPr="00AC1E4D">
        <w:rPr>
          <w:rFonts w:cstheme="minorHAnsi"/>
          <w:color w:val="002469"/>
        </w:rPr>
        <w:t>: todos os anos morrem 1,35 milhões de pessoas em todo o mundo. São 3700 pessoas por dia, 1 pessoa a cada 24 segundos. É a primeira causa de morte do 5 aos 29 anos.</w:t>
      </w:r>
    </w:p>
    <w:p w14:paraId="35617CF5" w14:textId="1137E0E1" w:rsidR="000433F5" w:rsidRDefault="006C7BE6" w:rsidP="000433F5">
      <w:pPr>
        <w:spacing w:after="0" w:line="360" w:lineRule="auto"/>
        <w:ind w:left="-851" w:right="-851"/>
        <w:jc w:val="both"/>
        <w:rPr>
          <w:rFonts w:cstheme="minorHAnsi"/>
          <w:color w:val="002469"/>
          <w:sz w:val="20"/>
          <w:szCs w:val="20"/>
        </w:rPr>
      </w:pPr>
      <w:r w:rsidRPr="006C7BE6">
        <w:rPr>
          <w:rFonts w:cstheme="minorHAnsi"/>
          <w:color w:val="002469"/>
        </w:rPr>
        <w:t xml:space="preserve">Em Portugal, apesar dos resultados obtidos nas últimas duas décadas, em média, 650 pessoas por ano perderam a vida nas nossas estradas. Um número muito longe do único aceitável: </w:t>
      </w:r>
      <w:r w:rsidRPr="006C7BE6">
        <w:rPr>
          <w:rFonts w:cstheme="minorHAnsi"/>
          <w:b/>
          <w:color w:val="002469"/>
        </w:rPr>
        <w:t>ZERO</w:t>
      </w:r>
      <w:r w:rsidRPr="006C7BE6">
        <w:rPr>
          <w:rFonts w:cstheme="minorHAnsi"/>
          <w:color w:val="002469"/>
        </w:rPr>
        <w:t>.</w:t>
      </w:r>
    </w:p>
    <w:p w14:paraId="404B80BE" w14:textId="77777777" w:rsidR="00986727" w:rsidRPr="000433F5" w:rsidRDefault="00986727" w:rsidP="000433F5">
      <w:pPr>
        <w:spacing w:after="0" w:line="360" w:lineRule="auto"/>
        <w:ind w:left="-851" w:right="-851"/>
        <w:jc w:val="both"/>
        <w:rPr>
          <w:rFonts w:cstheme="minorHAnsi"/>
          <w:color w:val="002469"/>
          <w:sz w:val="20"/>
          <w:szCs w:val="20"/>
        </w:rPr>
      </w:pPr>
    </w:p>
    <w:p w14:paraId="2163FEF5" w14:textId="77777777" w:rsidR="00ED019F" w:rsidRDefault="00ED019F" w:rsidP="00474164">
      <w:pPr>
        <w:spacing w:after="0" w:line="360" w:lineRule="auto"/>
        <w:ind w:left="-851" w:right="-851"/>
        <w:jc w:val="both"/>
        <w:rPr>
          <w:rFonts w:ascii="Bahnschrift" w:hAnsi="Bahnschrift"/>
          <w:b/>
          <w:color w:val="002469"/>
          <w:sz w:val="24"/>
          <w:szCs w:val="24"/>
        </w:rPr>
      </w:pPr>
    </w:p>
    <w:p w14:paraId="337828AB" w14:textId="316240FD" w:rsidR="00277F0A" w:rsidRPr="00425D97" w:rsidRDefault="00F4322A" w:rsidP="00474164">
      <w:pPr>
        <w:spacing w:after="0" w:line="360" w:lineRule="auto"/>
        <w:ind w:left="-851" w:right="-851"/>
        <w:jc w:val="both"/>
        <w:rPr>
          <w:rFonts w:ascii="Bahnschrift" w:hAnsi="Bahnschrift"/>
          <w:b/>
          <w:color w:val="002469"/>
          <w:sz w:val="24"/>
          <w:szCs w:val="24"/>
        </w:rPr>
      </w:pPr>
      <w:r w:rsidRPr="00425D97">
        <w:rPr>
          <w:rFonts w:ascii="Bahnschrift" w:hAnsi="Bahnschrift"/>
          <w:b/>
          <w:color w:val="002469"/>
          <w:sz w:val="24"/>
          <w:szCs w:val="24"/>
        </w:rPr>
        <w:t>O ÁLCOOL E O RISCO DE ACIDENTE</w:t>
      </w:r>
    </w:p>
    <w:p w14:paraId="457A0C97" w14:textId="29861D63" w:rsidR="004C7D9D" w:rsidRPr="00893773" w:rsidRDefault="004C7D9D" w:rsidP="00893773">
      <w:pPr>
        <w:pStyle w:val="PargrafodaLista"/>
        <w:numPr>
          <w:ilvl w:val="0"/>
          <w:numId w:val="4"/>
        </w:numPr>
        <w:spacing w:after="0" w:line="360" w:lineRule="auto"/>
        <w:ind w:right="-850"/>
        <w:jc w:val="both"/>
        <w:rPr>
          <w:sz w:val="20"/>
          <w:szCs w:val="20"/>
        </w:rPr>
      </w:pPr>
      <w:r w:rsidRPr="00893773">
        <w:rPr>
          <w:sz w:val="20"/>
          <w:szCs w:val="20"/>
        </w:rPr>
        <w:t>Em Portugal, a condução sob o efeito d</w:t>
      </w:r>
      <w:r w:rsidR="0026047F">
        <w:rPr>
          <w:sz w:val="20"/>
          <w:szCs w:val="20"/>
        </w:rPr>
        <w:t>e</w:t>
      </w:r>
      <w:r w:rsidRPr="00893773">
        <w:rPr>
          <w:sz w:val="20"/>
          <w:szCs w:val="20"/>
        </w:rPr>
        <w:t xml:space="preserve"> álcool é responsável por mais de </w:t>
      </w:r>
      <w:r w:rsidR="0026047F">
        <w:rPr>
          <w:sz w:val="20"/>
          <w:szCs w:val="20"/>
        </w:rPr>
        <w:t xml:space="preserve">1 </w:t>
      </w:r>
      <w:r w:rsidRPr="00893773">
        <w:rPr>
          <w:sz w:val="20"/>
          <w:szCs w:val="20"/>
        </w:rPr>
        <w:t>em cada 5 mortes em acidentes rodoviários.</w:t>
      </w:r>
    </w:p>
    <w:p w14:paraId="1B83E1A2" w14:textId="7641D318" w:rsidR="004C7D9D" w:rsidRPr="00893773" w:rsidRDefault="004C7D9D" w:rsidP="00893773">
      <w:pPr>
        <w:pStyle w:val="PargrafodaLista"/>
        <w:numPr>
          <w:ilvl w:val="0"/>
          <w:numId w:val="4"/>
        </w:numPr>
        <w:spacing w:after="0" w:line="360" w:lineRule="auto"/>
        <w:ind w:right="-850"/>
        <w:jc w:val="both"/>
        <w:rPr>
          <w:sz w:val="20"/>
          <w:szCs w:val="20"/>
        </w:rPr>
      </w:pPr>
      <w:r w:rsidRPr="00893773">
        <w:rPr>
          <w:sz w:val="20"/>
          <w:szCs w:val="20"/>
        </w:rPr>
        <w:t>Com uma taxa de álcool no sangue de 0,5 g/l, o risco de sofrer um acidente grave ou mortal duplica.</w:t>
      </w:r>
    </w:p>
    <w:p w14:paraId="6EF3273E" w14:textId="63057133" w:rsidR="00893773" w:rsidRPr="00893773" w:rsidRDefault="00893773" w:rsidP="00893773">
      <w:pPr>
        <w:pStyle w:val="PargrafodaLista"/>
        <w:numPr>
          <w:ilvl w:val="0"/>
          <w:numId w:val="4"/>
        </w:numPr>
        <w:spacing w:after="0" w:line="360" w:lineRule="auto"/>
        <w:ind w:right="-851"/>
        <w:jc w:val="both"/>
        <w:rPr>
          <w:sz w:val="20"/>
          <w:szCs w:val="20"/>
        </w:rPr>
      </w:pPr>
      <w:r w:rsidRPr="00893773">
        <w:rPr>
          <w:sz w:val="20"/>
          <w:szCs w:val="20"/>
        </w:rPr>
        <w:t>O consumo de álcool diminui o campo visual, atrasa a capacidade de decidir e de reagir atempadamente e descoordena os movimentos.</w:t>
      </w:r>
    </w:p>
    <w:p w14:paraId="0ECA2E5A" w14:textId="192222DA" w:rsidR="00893773" w:rsidRPr="00893773" w:rsidRDefault="00893773" w:rsidP="00893773">
      <w:pPr>
        <w:pStyle w:val="PargrafodaLista"/>
        <w:numPr>
          <w:ilvl w:val="0"/>
          <w:numId w:val="4"/>
        </w:numPr>
        <w:spacing w:after="0" w:line="360" w:lineRule="auto"/>
        <w:ind w:right="-851"/>
        <w:jc w:val="both"/>
        <w:rPr>
          <w:sz w:val="20"/>
          <w:szCs w:val="20"/>
        </w:rPr>
      </w:pPr>
      <w:r w:rsidRPr="00893773">
        <w:rPr>
          <w:sz w:val="20"/>
          <w:szCs w:val="20"/>
        </w:rPr>
        <w:t>A relação entre o que se bebe e a taxa de álcool no sangue depende de vários fatores</w:t>
      </w:r>
      <w:r>
        <w:rPr>
          <w:sz w:val="20"/>
          <w:szCs w:val="20"/>
        </w:rPr>
        <w:t xml:space="preserve">: </w:t>
      </w:r>
      <w:r w:rsidR="003C737E">
        <w:rPr>
          <w:sz w:val="20"/>
          <w:szCs w:val="20"/>
        </w:rPr>
        <w:t xml:space="preserve">idade, </w:t>
      </w:r>
      <w:r>
        <w:rPr>
          <w:sz w:val="20"/>
          <w:szCs w:val="20"/>
        </w:rPr>
        <w:t xml:space="preserve">género, </w:t>
      </w:r>
      <w:r w:rsidRPr="00893773">
        <w:rPr>
          <w:sz w:val="20"/>
          <w:szCs w:val="20"/>
        </w:rPr>
        <w:t xml:space="preserve">peso, altura, metabolismo, alimentos </w:t>
      </w:r>
      <w:r w:rsidR="003C737E">
        <w:rPr>
          <w:sz w:val="20"/>
          <w:szCs w:val="20"/>
        </w:rPr>
        <w:t>ingeridos</w:t>
      </w:r>
      <w:r w:rsidRPr="00893773">
        <w:rPr>
          <w:sz w:val="20"/>
          <w:szCs w:val="20"/>
        </w:rPr>
        <w:t xml:space="preserve"> e há quanto tempo se ingeriram</w:t>
      </w:r>
      <w:r w:rsidR="00986727">
        <w:rPr>
          <w:sz w:val="20"/>
          <w:szCs w:val="20"/>
        </w:rPr>
        <w:t>. Por isso é tão importante a “Taxa zero ao volante”.</w:t>
      </w:r>
    </w:p>
    <w:p w14:paraId="3CDE91D1" w14:textId="77777777" w:rsidR="003E7EB4" w:rsidRDefault="003E7EB4" w:rsidP="004C7D9D">
      <w:pPr>
        <w:spacing w:after="0" w:line="360" w:lineRule="auto"/>
        <w:ind w:left="-851" w:right="-851"/>
        <w:jc w:val="both"/>
        <w:rPr>
          <w:rFonts w:ascii="Bahnschrift" w:hAnsi="Bahnschrift"/>
          <w:b/>
          <w:color w:val="002469"/>
        </w:rPr>
      </w:pPr>
    </w:p>
    <w:p w14:paraId="3B4A3493" w14:textId="2C4E01EC" w:rsidR="004C7D9D" w:rsidRPr="00425D97" w:rsidRDefault="004C7D9D" w:rsidP="004C7D9D">
      <w:pPr>
        <w:spacing w:after="0" w:line="360" w:lineRule="auto"/>
        <w:ind w:left="-851" w:right="-851"/>
        <w:jc w:val="both"/>
        <w:rPr>
          <w:rFonts w:ascii="Bahnschrift" w:hAnsi="Bahnschrift"/>
          <w:b/>
          <w:color w:val="002469"/>
          <w:sz w:val="24"/>
          <w:szCs w:val="24"/>
        </w:rPr>
      </w:pPr>
      <w:r w:rsidRPr="00425D97">
        <w:rPr>
          <w:rFonts w:ascii="Bahnschrift" w:hAnsi="Bahnschrift"/>
          <w:b/>
          <w:color w:val="002469"/>
          <w:sz w:val="24"/>
          <w:szCs w:val="24"/>
        </w:rPr>
        <w:t xml:space="preserve">O </w:t>
      </w:r>
      <w:r w:rsidR="006A07A5" w:rsidRPr="00425D97">
        <w:rPr>
          <w:rFonts w:ascii="Bahnschrift" w:hAnsi="Bahnschrift"/>
          <w:b/>
          <w:color w:val="002469"/>
          <w:sz w:val="24"/>
          <w:szCs w:val="24"/>
        </w:rPr>
        <w:t>QUE É ESPERADO DE CADA UM DE NÓS</w:t>
      </w:r>
    </w:p>
    <w:p w14:paraId="17674C52" w14:textId="557737A3" w:rsidR="004C7D9D" w:rsidRDefault="00986727" w:rsidP="004A2A90">
      <w:pPr>
        <w:spacing w:after="0" w:line="360" w:lineRule="auto"/>
        <w:ind w:left="-850" w:right="-850"/>
        <w:jc w:val="both"/>
        <w:rPr>
          <w:sz w:val="20"/>
          <w:szCs w:val="20"/>
        </w:rPr>
      </w:pPr>
      <w:r>
        <w:rPr>
          <w:sz w:val="20"/>
          <w:szCs w:val="20"/>
        </w:rPr>
        <w:t>A diminuição das mortes na estrada depende, em grande parte, do comportamento de cada um de nós</w:t>
      </w:r>
      <w:r w:rsidR="00F42C7A">
        <w:rPr>
          <w:sz w:val="20"/>
          <w:szCs w:val="20"/>
        </w:rPr>
        <w:t>.</w:t>
      </w:r>
    </w:p>
    <w:p w14:paraId="58A28A19" w14:textId="343E8B68" w:rsidR="006A07A5" w:rsidRPr="006A07A5" w:rsidRDefault="006A07A5" w:rsidP="006A07A5">
      <w:pPr>
        <w:pStyle w:val="PargrafodaLista"/>
        <w:numPr>
          <w:ilvl w:val="0"/>
          <w:numId w:val="6"/>
        </w:numPr>
        <w:spacing w:after="0" w:line="360" w:lineRule="auto"/>
        <w:ind w:right="-850"/>
        <w:jc w:val="both"/>
        <w:rPr>
          <w:sz w:val="20"/>
          <w:szCs w:val="20"/>
        </w:rPr>
      </w:pPr>
      <w:r w:rsidRPr="006A07A5">
        <w:rPr>
          <w:sz w:val="20"/>
          <w:szCs w:val="20"/>
        </w:rPr>
        <w:t xml:space="preserve">Ser um condutor responsável é simples: </w:t>
      </w:r>
      <w:r w:rsidR="0026047F" w:rsidRPr="0026047F">
        <w:rPr>
          <w:b/>
          <w:bCs/>
          <w:sz w:val="20"/>
          <w:szCs w:val="20"/>
        </w:rPr>
        <w:t>SE BEBER, NÃO CONDUZA</w:t>
      </w:r>
      <w:r w:rsidR="00F42C7A">
        <w:rPr>
          <w:sz w:val="20"/>
          <w:szCs w:val="20"/>
        </w:rPr>
        <w:t>.</w:t>
      </w:r>
    </w:p>
    <w:p w14:paraId="6E98CB7A" w14:textId="247FE77B" w:rsidR="006A07A5" w:rsidRPr="006A07A5" w:rsidRDefault="006A07A5" w:rsidP="006A07A5">
      <w:pPr>
        <w:pStyle w:val="PargrafodaLista"/>
        <w:numPr>
          <w:ilvl w:val="0"/>
          <w:numId w:val="6"/>
        </w:numPr>
        <w:spacing w:after="0" w:line="360" w:lineRule="auto"/>
        <w:ind w:right="-850"/>
        <w:jc w:val="both"/>
        <w:rPr>
          <w:sz w:val="20"/>
          <w:szCs w:val="20"/>
        </w:rPr>
      </w:pPr>
      <w:r w:rsidRPr="006A07A5">
        <w:rPr>
          <w:sz w:val="20"/>
          <w:szCs w:val="20"/>
        </w:rPr>
        <w:t>P</w:t>
      </w:r>
      <w:r>
        <w:rPr>
          <w:sz w:val="20"/>
          <w:szCs w:val="20"/>
        </w:rPr>
        <w:t xml:space="preserve">rograme a sua </w:t>
      </w:r>
      <w:r w:rsidRPr="006A07A5">
        <w:rPr>
          <w:sz w:val="20"/>
          <w:szCs w:val="20"/>
        </w:rPr>
        <w:t xml:space="preserve">viagem antes de sair para se divertir. </w:t>
      </w:r>
      <w:r>
        <w:rPr>
          <w:sz w:val="20"/>
          <w:szCs w:val="20"/>
        </w:rPr>
        <w:t xml:space="preserve">Se decidir beber, escolha um </w:t>
      </w:r>
      <w:r w:rsidR="00E64D34">
        <w:rPr>
          <w:sz w:val="20"/>
          <w:szCs w:val="20"/>
        </w:rPr>
        <w:t xml:space="preserve">amigo </w:t>
      </w:r>
      <w:r w:rsidRPr="006A07A5">
        <w:rPr>
          <w:sz w:val="20"/>
          <w:szCs w:val="20"/>
        </w:rPr>
        <w:t>que não beba como condutor designado</w:t>
      </w:r>
      <w:r w:rsidR="00F42C7A">
        <w:rPr>
          <w:sz w:val="20"/>
          <w:szCs w:val="20"/>
        </w:rPr>
        <w:t xml:space="preserve"> - o “amigo salva</w:t>
      </w:r>
      <w:r w:rsidR="00AC1E4D">
        <w:rPr>
          <w:sz w:val="20"/>
          <w:szCs w:val="20"/>
        </w:rPr>
        <w:t>-</w:t>
      </w:r>
      <w:r w:rsidR="00F42C7A">
        <w:rPr>
          <w:sz w:val="20"/>
          <w:szCs w:val="20"/>
        </w:rPr>
        <w:t>vidas”,</w:t>
      </w:r>
      <w:r w:rsidR="00E64D34">
        <w:rPr>
          <w:sz w:val="20"/>
          <w:szCs w:val="20"/>
        </w:rPr>
        <w:t xml:space="preserve"> ou utilize um transporte pago.</w:t>
      </w:r>
    </w:p>
    <w:p w14:paraId="76C304D2" w14:textId="0DD3116A" w:rsidR="006A07A5" w:rsidRPr="00E64D34" w:rsidRDefault="006A07A5" w:rsidP="00E64D34">
      <w:pPr>
        <w:pStyle w:val="PargrafodaLista"/>
        <w:numPr>
          <w:ilvl w:val="0"/>
          <w:numId w:val="6"/>
        </w:numPr>
        <w:spacing w:after="0" w:line="360" w:lineRule="auto"/>
        <w:ind w:right="-850"/>
        <w:jc w:val="both"/>
        <w:rPr>
          <w:sz w:val="20"/>
          <w:szCs w:val="20"/>
        </w:rPr>
      </w:pPr>
      <w:r w:rsidRPr="00E64D34">
        <w:rPr>
          <w:sz w:val="20"/>
          <w:szCs w:val="20"/>
        </w:rPr>
        <w:t xml:space="preserve">Se </w:t>
      </w:r>
      <w:r w:rsidR="00E64D34">
        <w:rPr>
          <w:sz w:val="20"/>
          <w:szCs w:val="20"/>
        </w:rPr>
        <w:t>estiver com alguém que esteja a consumir álcool</w:t>
      </w:r>
      <w:r w:rsidRPr="00E64D34">
        <w:rPr>
          <w:sz w:val="20"/>
          <w:szCs w:val="20"/>
        </w:rPr>
        <w:t xml:space="preserve">, não </w:t>
      </w:r>
      <w:r w:rsidR="00F42C7A">
        <w:rPr>
          <w:sz w:val="20"/>
          <w:szCs w:val="20"/>
        </w:rPr>
        <w:t xml:space="preserve">permita </w:t>
      </w:r>
      <w:r w:rsidRPr="00E64D34">
        <w:rPr>
          <w:sz w:val="20"/>
          <w:szCs w:val="20"/>
        </w:rPr>
        <w:t xml:space="preserve">que essa pessoa conduza. </w:t>
      </w:r>
      <w:r w:rsidR="00F42C7A">
        <w:rPr>
          <w:sz w:val="20"/>
          <w:szCs w:val="20"/>
        </w:rPr>
        <w:t>Encontre uma forma de lhe guardar</w:t>
      </w:r>
      <w:r w:rsidRPr="00E64D34">
        <w:rPr>
          <w:sz w:val="20"/>
          <w:szCs w:val="20"/>
        </w:rPr>
        <w:t xml:space="preserve"> as chaves e ajude-o</w:t>
      </w:r>
      <w:r w:rsidR="000915F9">
        <w:rPr>
          <w:sz w:val="20"/>
          <w:szCs w:val="20"/>
        </w:rPr>
        <w:t xml:space="preserve"> </w:t>
      </w:r>
      <w:r w:rsidRPr="00E64D34">
        <w:rPr>
          <w:sz w:val="20"/>
          <w:szCs w:val="20"/>
        </w:rPr>
        <w:t>a encontrar um condutor sóbrio para o levar a casa.</w:t>
      </w:r>
    </w:p>
    <w:p w14:paraId="4A995EF7" w14:textId="4D9FCE66" w:rsidR="006A07A5" w:rsidRPr="00E64D34" w:rsidRDefault="006A07A5" w:rsidP="00E64D34">
      <w:pPr>
        <w:pStyle w:val="PargrafodaLista"/>
        <w:numPr>
          <w:ilvl w:val="0"/>
          <w:numId w:val="6"/>
        </w:numPr>
        <w:spacing w:after="0" w:line="360" w:lineRule="auto"/>
        <w:ind w:right="-850"/>
        <w:jc w:val="both"/>
        <w:rPr>
          <w:sz w:val="20"/>
          <w:szCs w:val="20"/>
        </w:rPr>
      </w:pPr>
      <w:r w:rsidRPr="00E64D34">
        <w:rPr>
          <w:sz w:val="20"/>
          <w:szCs w:val="20"/>
        </w:rPr>
        <w:t xml:space="preserve">Se der uma festa onde é servido álcool, certifique-se que todos os convidados </w:t>
      </w:r>
      <w:r w:rsidR="000915F9">
        <w:rPr>
          <w:sz w:val="20"/>
          <w:szCs w:val="20"/>
        </w:rPr>
        <w:t xml:space="preserve">voltam </w:t>
      </w:r>
      <w:r w:rsidR="0026047F">
        <w:rPr>
          <w:sz w:val="20"/>
          <w:szCs w:val="20"/>
        </w:rPr>
        <w:t>para</w:t>
      </w:r>
      <w:r w:rsidR="000915F9">
        <w:rPr>
          <w:sz w:val="20"/>
          <w:szCs w:val="20"/>
        </w:rPr>
        <w:t xml:space="preserve"> casa </w:t>
      </w:r>
      <w:r w:rsidRPr="00E64D34">
        <w:rPr>
          <w:sz w:val="20"/>
          <w:szCs w:val="20"/>
        </w:rPr>
        <w:t>com condutores</w:t>
      </w:r>
      <w:r w:rsidR="000915F9">
        <w:rPr>
          <w:sz w:val="20"/>
          <w:szCs w:val="20"/>
        </w:rPr>
        <w:t xml:space="preserve"> que estão</w:t>
      </w:r>
      <w:r w:rsidRPr="00E64D34">
        <w:rPr>
          <w:sz w:val="20"/>
          <w:szCs w:val="20"/>
        </w:rPr>
        <w:t xml:space="preserve"> sóbrios.</w:t>
      </w:r>
    </w:p>
    <w:p w14:paraId="5292D251" w14:textId="77777777" w:rsidR="003E7EB4" w:rsidRDefault="003E7EB4" w:rsidP="00425D97">
      <w:pPr>
        <w:spacing w:after="0" w:line="360" w:lineRule="auto"/>
        <w:ind w:right="-850"/>
        <w:jc w:val="both"/>
        <w:rPr>
          <w:color w:val="1F4E79" w:themeColor="accent1" w:themeShade="80"/>
          <w:sz w:val="20"/>
          <w:szCs w:val="20"/>
        </w:rPr>
      </w:pPr>
    </w:p>
    <w:p w14:paraId="50631DE9" w14:textId="1F6E1B1D" w:rsidR="006A07A5" w:rsidRPr="00425D97" w:rsidRDefault="00E64D34" w:rsidP="0054144A">
      <w:pPr>
        <w:spacing w:after="0" w:line="360" w:lineRule="auto"/>
        <w:ind w:left="-850" w:right="-850"/>
        <w:jc w:val="both"/>
        <w:rPr>
          <w:color w:val="1F4E79" w:themeColor="accent1" w:themeShade="80"/>
        </w:rPr>
      </w:pPr>
      <w:r w:rsidRPr="00425D97">
        <w:rPr>
          <w:color w:val="1F4E79" w:themeColor="accent1" w:themeShade="80"/>
        </w:rPr>
        <w:t>J</w:t>
      </w:r>
      <w:r w:rsidR="006A07A5" w:rsidRPr="00425D97">
        <w:rPr>
          <w:color w:val="1F4E79" w:themeColor="accent1" w:themeShade="80"/>
        </w:rPr>
        <w:t>unte</w:t>
      </w:r>
      <w:r w:rsidRPr="00425D97">
        <w:rPr>
          <w:color w:val="1F4E79" w:themeColor="accent1" w:themeShade="80"/>
        </w:rPr>
        <w:t>-se</w:t>
      </w:r>
      <w:r w:rsidR="006A07A5" w:rsidRPr="00425D97">
        <w:rPr>
          <w:color w:val="1F4E79" w:themeColor="accent1" w:themeShade="80"/>
        </w:rPr>
        <w:t xml:space="preserve"> à ANSR</w:t>
      </w:r>
      <w:r w:rsidRPr="00425D97">
        <w:rPr>
          <w:color w:val="1F4E79" w:themeColor="accent1" w:themeShade="80"/>
        </w:rPr>
        <w:t xml:space="preserve"> </w:t>
      </w:r>
      <w:r w:rsidR="006A07A5" w:rsidRPr="00425D97">
        <w:rPr>
          <w:color w:val="1F4E79" w:themeColor="accent1" w:themeShade="80"/>
        </w:rPr>
        <w:t>neste compromisso de combate à sinistralidade rodoviária</w:t>
      </w:r>
      <w:r w:rsidRPr="00425D97">
        <w:rPr>
          <w:color w:val="1F4E79" w:themeColor="accent1" w:themeShade="80"/>
        </w:rPr>
        <w:t>. C</w:t>
      </w:r>
      <w:r w:rsidR="006A07A5" w:rsidRPr="00425D97">
        <w:rPr>
          <w:color w:val="1F4E79" w:themeColor="accent1" w:themeShade="80"/>
        </w:rPr>
        <w:t>ontribu</w:t>
      </w:r>
      <w:r w:rsidRPr="00425D97">
        <w:rPr>
          <w:color w:val="1F4E79" w:themeColor="accent1" w:themeShade="80"/>
        </w:rPr>
        <w:t>a</w:t>
      </w:r>
      <w:r w:rsidR="006A07A5" w:rsidRPr="00425D97">
        <w:rPr>
          <w:color w:val="1F4E79" w:themeColor="accent1" w:themeShade="80"/>
        </w:rPr>
        <w:t xml:space="preserve"> ativamente para o grande propósito coletivo de “salvar vidas”</w:t>
      </w:r>
      <w:r w:rsidR="000915F9" w:rsidRPr="00425D97">
        <w:rPr>
          <w:color w:val="1F4E79" w:themeColor="accent1" w:themeShade="80"/>
        </w:rPr>
        <w:t>, de chegar às Zero Mortes.</w:t>
      </w:r>
    </w:p>
    <w:p w14:paraId="5FF8C85C" w14:textId="779CBD5C" w:rsidR="000C53E6" w:rsidRDefault="000C53E6" w:rsidP="000F57AC">
      <w:pPr>
        <w:spacing w:after="0" w:line="360" w:lineRule="auto"/>
        <w:ind w:left="-964"/>
        <w:rPr>
          <w:sz w:val="20"/>
          <w:szCs w:val="20"/>
        </w:rPr>
      </w:pPr>
      <w:r w:rsidRPr="00425D97">
        <w:rPr>
          <w:rFonts w:ascii="Bahnschrift" w:hAnsi="Bahnschrift"/>
          <w:b/>
          <w:color w:val="002469"/>
          <w:sz w:val="24"/>
          <w:szCs w:val="24"/>
        </w:rPr>
        <w:lastRenderedPageBreak/>
        <w:t>O QUE ACONTECE SE ADOTAR COMPORTAMENTOS INDEVIDOS</w:t>
      </w:r>
      <w:r w:rsidR="00C508E1">
        <w:rPr>
          <w:rFonts w:ascii="Bahnschrift" w:hAnsi="Bahnschrift"/>
          <w:b/>
          <w:color w:val="002469"/>
        </w:rPr>
        <w:t xml:space="preserve"> </w:t>
      </w:r>
      <w:r w:rsidR="00D31539">
        <w:rPr>
          <w:rFonts w:ascii="Bahnschrift" w:hAnsi="Bahnschrift"/>
          <w:b/>
          <w:color w:val="002469"/>
        </w:rPr>
        <w:br/>
      </w:r>
      <w:r w:rsidR="00D31539" w:rsidRPr="00425D97">
        <w:t>P</w:t>
      </w:r>
      <w:r w:rsidR="00C508E1" w:rsidRPr="00425D97">
        <w:t>ara além de colocar a sua vida e a dos outros em risco</w:t>
      </w:r>
    </w:p>
    <w:p w14:paraId="17A7D1C9" w14:textId="77777777" w:rsidR="003E7EB4" w:rsidRPr="00E416F2" w:rsidRDefault="003E7EB4" w:rsidP="000F57AC">
      <w:pPr>
        <w:spacing w:after="0" w:line="360" w:lineRule="auto"/>
        <w:ind w:left="-964"/>
        <w:rPr>
          <w:rFonts w:ascii="Bahnschrift" w:hAnsi="Bahnschrift"/>
          <w:b/>
          <w:color w:val="002469"/>
        </w:rPr>
      </w:pPr>
    </w:p>
    <w:tbl>
      <w:tblPr>
        <w:tblW w:w="6068" w:type="pct"/>
        <w:tblInd w:w="-851" w:type="dxa"/>
        <w:tblBorders>
          <w:top w:val="single" w:sz="4" w:space="0" w:color="94B5E0"/>
          <w:left w:val="single" w:sz="4" w:space="0" w:color="94B5E0"/>
          <w:bottom w:val="single" w:sz="4" w:space="0" w:color="94B5E0"/>
          <w:right w:val="single" w:sz="4" w:space="0" w:color="94B5E0"/>
          <w:insideH w:val="single" w:sz="4" w:space="0" w:color="94B5E0"/>
          <w:insideV w:val="single" w:sz="4" w:space="0" w:color="94B5E0"/>
        </w:tblBorders>
        <w:tblCellMar>
          <w:left w:w="0" w:type="dxa"/>
          <w:right w:w="0" w:type="dxa"/>
        </w:tblCellMar>
        <w:tblLook w:val="04A0" w:firstRow="1" w:lastRow="0" w:firstColumn="1" w:lastColumn="0" w:noHBand="0" w:noVBand="1"/>
      </w:tblPr>
      <w:tblGrid>
        <w:gridCol w:w="4719"/>
        <w:gridCol w:w="1818"/>
        <w:gridCol w:w="1538"/>
        <w:gridCol w:w="2233"/>
      </w:tblGrid>
      <w:tr w:rsidR="00734948" w:rsidRPr="00734948" w14:paraId="2C4C10D0" w14:textId="77777777" w:rsidTr="002950DD">
        <w:trPr>
          <w:trHeight w:val="570"/>
        </w:trPr>
        <w:tc>
          <w:tcPr>
            <w:tcW w:w="2289" w:type="pct"/>
            <w:vMerge w:val="restart"/>
            <w:shd w:val="clear" w:color="auto" w:fill="94B5E0"/>
            <w:tcMar>
              <w:top w:w="0" w:type="dxa"/>
              <w:left w:w="108" w:type="dxa"/>
              <w:bottom w:w="0" w:type="dxa"/>
              <w:right w:w="108" w:type="dxa"/>
            </w:tcMar>
            <w:vAlign w:val="center"/>
            <w:hideMark/>
          </w:tcPr>
          <w:p w14:paraId="662B58E5" w14:textId="77777777" w:rsidR="00734948" w:rsidRPr="00E81702" w:rsidRDefault="00734948" w:rsidP="00734948">
            <w:pPr>
              <w:spacing w:after="0" w:line="240" w:lineRule="auto"/>
              <w:jc w:val="center"/>
              <w:rPr>
                <w:rFonts w:ascii="Calibri" w:hAnsi="Calibri" w:cs="Calibri"/>
                <w:b/>
                <w:bCs/>
                <w:color w:val="000000"/>
                <w:sz w:val="20"/>
                <w:szCs w:val="20"/>
              </w:rPr>
            </w:pPr>
            <w:r w:rsidRPr="00E81702">
              <w:rPr>
                <w:rFonts w:ascii="Calibri" w:hAnsi="Calibri" w:cs="Calibri"/>
                <w:b/>
                <w:bCs/>
                <w:color w:val="000000"/>
                <w:sz w:val="20"/>
                <w:szCs w:val="20"/>
              </w:rPr>
              <w:t>Comportamento infrator</w:t>
            </w:r>
          </w:p>
          <w:p w14:paraId="27FE437A" w14:textId="36FC59F1" w:rsidR="00734948" w:rsidRPr="00E81702" w:rsidRDefault="00734948" w:rsidP="00734948">
            <w:pPr>
              <w:spacing w:after="0" w:line="240" w:lineRule="auto"/>
              <w:jc w:val="center"/>
              <w:rPr>
                <w:rFonts w:ascii="Calibri" w:hAnsi="Calibri" w:cs="Calibri"/>
                <w:color w:val="000000"/>
                <w:sz w:val="20"/>
                <w:szCs w:val="20"/>
              </w:rPr>
            </w:pPr>
            <w:r w:rsidRPr="00E81702">
              <w:rPr>
                <w:rFonts w:ascii="Calibri" w:hAnsi="Calibri" w:cs="Calibri"/>
                <w:b/>
                <w:bCs/>
                <w:color w:val="000000"/>
                <w:sz w:val="20"/>
                <w:szCs w:val="20"/>
              </w:rPr>
              <w:t xml:space="preserve">Condução com uma </w:t>
            </w:r>
            <w:r w:rsidR="002F5A4E">
              <w:rPr>
                <w:rFonts w:ascii="Calibri" w:hAnsi="Calibri" w:cs="Calibri"/>
                <w:b/>
                <w:bCs/>
                <w:color w:val="000000"/>
                <w:sz w:val="20"/>
                <w:szCs w:val="20"/>
              </w:rPr>
              <w:t>T</w:t>
            </w:r>
            <w:r w:rsidRPr="00E81702">
              <w:rPr>
                <w:rFonts w:ascii="Calibri" w:hAnsi="Calibri" w:cs="Calibri"/>
                <w:b/>
                <w:bCs/>
                <w:color w:val="000000"/>
                <w:sz w:val="20"/>
                <w:szCs w:val="20"/>
              </w:rPr>
              <w:t xml:space="preserve">axa de </w:t>
            </w:r>
            <w:r w:rsidR="002F5A4E">
              <w:rPr>
                <w:rFonts w:ascii="Calibri" w:hAnsi="Calibri" w:cs="Calibri"/>
                <w:b/>
                <w:bCs/>
                <w:color w:val="000000"/>
                <w:sz w:val="20"/>
                <w:szCs w:val="20"/>
              </w:rPr>
              <w:t>Á</w:t>
            </w:r>
            <w:r w:rsidRPr="00E81702">
              <w:rPr>
                <w:rFonts w:ascii="Calibri" w:hAnsi="Calibri" w:cs="Calibri"/>
                <w:b/>
                <w:bCs/>
                <w:color w:val="000000"/>
                <w:sz w:val="20"/>
                <w:szCs w:val="20"/>
              </w:rPr>
              <w:t xml:space="preserve">lcool no </w:t>
            </w:r>
            <w:r w:rsidR="002F5A4E">
              <w:rPr>
                <w:rFonts w:ascii="Calibri" w:hAnsi="Calibri" w:cs="Calibri"/>
                <w:b/>
                <w:bCs/>
                <w:color w:val="000000"/>
                <w:sz w:val="20"/>
                <w:szCs w:val="20"/>
              </w:rPr>
              <w:t>S</w:t>
            </w:r>
            <w:r w:rsidRPr="00E81702">
              <w:rPr>
                <w:rFonts w:ascii="Calibri" w:hAnsi="Calibri" w:cs="Calibri"/>
                <w:b/>
                <w:bCs/>
                <w:color w:val="000000"/>
                <w:sz w:val="20"/>
                <w:szCs w:val="20"/>
              </w:rPr>
              <w:t>angue (TAS)</w:t>
            </w:r>
          </w:p>
        </w:tc>
        <w:tc>
          <w:tcPr>
            <w:tcW w:w="2711" w:type="pct"/>
            <w:gridSpan w:val="3"/>
            <w:shd w:val="clear" w:color="auto" w:fill="C9DAEF"/>
            <w:tcMar>
              <w:top w:w="0" w:type="dxa"/>
              <w:left w:w="0" w:type="dxa"/>
              <w:bottom w:w="0" w:type="dxa"/>
              <w:right w:w="0" w:type="dxa"/>
            </w:tcMar>
            <w:hideMark/>
          </w:tcPr>
          <w:p w14:paraId="606F6394" w14:textId="7E1D4637" w:rsidR="00734948" w:rsidRPr="00734948" w:rsidRDefault="00734948" w:rsidP="00441472">
            <w:pPr>
              <w:spacing w:before="120" w:after="0" w:line="240" w:lineRule="auto"/>
              <w:jc w:val="center"/>
              <w:rPr>
                <w:rFonts w:ascii="Calibri" w:hAnsi="Calibri" w:cs="Calibri"/>
                <w:b/>
                <w:bCs/>
                <w:color w:val="000000"/>
              </w:rPr>
            </w:pPr>
            <w:r w:rsidRPr="00734948">
              <w:rPr>
                <w:rFonts w:ascii="Calibri" w:hAnsi="Calibri" w:cs="Calibri"/>
                <w:b/>
                <w:bCs/>
                <w:color w:val="000000"/>
              </w:rPr>
              <w:t>Consequências legais</w:t>
            </w:r>
          </w:p>
        </w:tc>
      </w:tr>
      <w:tr w:rsidR="00FC0305" w:rsidRPr="00734948" w14:paraId="501C00C4" w14:textId="77777777" w:rsidTr="008D63FE">
        <w:trPr>
          <w:trHeight w:val="570"/>
        </w:trPr>
        <w:tc>
          <w:tcPr>
            <w:tcW w:w="2289" w:type="pct"/>
            <w:vMerge/>
            <w:shd w:val="clear" w:color="auto" w:fill="94B5E0"/>
            <w:vAlign w:val="center"/>
            <w:hideMark/>
          </w:tcPr>
          <w:p w14:paraId="7D2DD28D" w14:textId="77777777" w:rsidR="00734948" w:rsidRPr="00E81702" w:rsidRDefault="00734948" w:rsidP="00734948">
            <w:pPr>
              <w:spacing w:after="0" w:line="240" w:lineRule="auto"/>
              <w:rPr>
                <w:rFonts w:ascii="Calibri" w:hAnsi="Calibri" w:cs="Calibri"/>
                <w:color w:val="000000"/>
                <w:sz w:val="20"/>
                <w:szCs w:val="20"/>
              </w:rPr>
            </w:pPr>
          </w:p>
        </w:tc>
        <w:tc>
          <w:tcPr>
            <w:tcW w:w="882" w:type="pct"/>
            <w:shd w:val="clear" w:color="auto" w:fill="C9DAEF"/>
            <w:tcMar>
              <w:top w:w="0" w:type="dxa"/>
              <w:left w:w="108" w:type="dxa"/>
              <w:bottom w:w="0" w:type="dxa"/>
              <w:right w:w="108" w:type="dxa"/>
            </w:tcMar>
            <w:hideMark/>
          </w:tcPr>
          <w:p w14:paraId="61F36701" w14:textId="77777777" w:rsidR="00734948" w:rsidRPr="00734948" w:rsidRDefault="00734948" w:rsidP="00441472">
            <w:pPr>
              <w:spacing w:before="120" w:after="0" w:line="240" w:lineRule="auto"/>
              <w:jc w:val="center"/>
              <w:rPr>
                <w:rFonts w:ascii="Calibri" w:hAnsi="Calibri" w:cs="Calibri"/>
                <w:b/>
                <w:bCs/>
                <w:color w:val="000000"/>
              </w:rPr>
            </w:pPr>
            <w:r w:rsidRPr="00734948">
              <w:rPr>
                <w:rFonts w:ascii="Calibri" w:hAnsi="Calibri" w:cs="Calibri"/>
                <w:b/>
                <w:bCs/>
                <w:color w:val="000000"/>
              </w:rPr>
              <w:t>Coima</w:t>
            </w:r>
          </w:p>
        </w:tc>
        <w:tc>
          <w:tcPr>
            <w:tcW w:w="746" w:type="pct"/>
            <w:shd w:val="clear" w:color="auto" w:fill="C9DAEF"/>
            <w:tcMar>
              <w:top w:w="0" w:type="dxa"/>
              <w:left w:w="108" w:type="dxa"/>
              <w:bottom w:w="0" w:type="dxa"/>
              <w:right w:w="108" w:type="dxa"/>
            </w:tcMar>
            <w:hideMark/>
          </w:tcPr>
          <w:p w14:paraId="51C36DE6" w14:textId="07A8DA8F" w:rsidR="00734948" w:rsidRPr="00734948" w:rsidRDefault="00734948" w:rsidP="00734948">
            <w:pPr>
              <w:spacing w:after="0" w:line="240" w:lineRule="auto"/>
              <w:jc w:val="center"/>
              <w:rPr>
                <w:rFonts w:ascii="Calibri" w:hAnsi="Calibri" w:cs="Calibri"/>
                <w:b/>
                <w:bCs/>
                <w:color w:val="000000"/>
              </w:rPr>
            </w:pPr>
            <w:r w:rsidRPr="00734948">
              <w:rPr>
                <w:rFonts w:ascii="Calibri" w:hAnsi="Calibri" w:cs="Calibri"/>
                <w:b/>
                <w:bCs/>
                <w:color w:val="000000"/>
              </w:rPr>
              <w:t>Inibição</w:t>
            </w:r>
            <w:r w:rsidR="00A8567F">
              <w:rPr>
                <w:rFonts w:ascii="Calibri" w:hAnsi="Calibri" w:cs="Calibri"/>
                <w:b/>
                <w:bCs/>
                <w:color w:val="000000"/>
              </w:rPr>
              <w:t xml:space="preserve"> de c</w:t>
            </w:r>
            <w:r w:rsidRPr="00734948">
              <w:rPr>
                <w:rFonts w:ascii="Calibri" w:hAnsi="Calibri" w:cs="Calibri"/>
                <w:b/>
                <w:bCs/>
                <w:color w:val="000000"/>
              </w:rPr>
              <w:t>onduzir</w:t>
            </w:r>
          </w:p>
        </w:tc>
        <w:tc>
          <w:tcPr>
            <w:tcW w:w="1083" w:type="pct"/>
            <w:shd w:val="clear" w:color="auto" w:fill="C9DAEF"/>
            <w:tcMar>
              <w:top w:w="0" w:type="dxa"/>
              <w:left w:w="108" w:type="dxa"/>
              <w:bottom w:w="0" w:type="dxa"/>
              <w:right w:w="108" w:type="dxa"/>
            </w:tcMar>
            <w:hideMark/>
          </w:tcPr>
          <w:p w14:paraId="515BF6E8" w14:textId="0570A3C8" w:rsidR="00734948" w:rsidRPr="00734948" w:rsidRDefault="00734948" w:rsidP="00734948">
            <w:pPr>
              <w:spacing w:after="0" w:line="240" w:lineRule="auto"/>
              <w:jc w:val="center"/>
              <w:rPr>
                <w:rFonts w:ascii="Calibri" w:hAnsi="Calibri" w:cs="Calibri"/>
                <w:b/>
                <w:bCs/>
                <w:color w:val="000000"/>
              </w:rPr>
            </w:pPr>
            <w:r w:rsidRPr="00734948">
              <w:rPr>
                <w:rFonts w:ascii="Calibri" w:hAnsi="Calibri" w:cs="Calibri"/>
                <w:b/>
                <w:bCs/>
                <w:color w:val="000000"/>
              </w:rPr>
              <w:t>Pontos subtraídos na carta de condução</w:t>
            </w:r>
          </w:p>
        </w:tc>
      </w:tr>
      <w:tr w:rsidR="00FC0305" w:rsidRPr="00734948" w14:paraId="30F069A5" w14:textId="77777777" w:rsidTr="008D63FE">
        <w:trPr>
          <w:trHeight w:val="570"/>
        </w:trPr>
        <w:tc>
          <w:tcPr>
            <w:tcW w:w="2289" w:type="pct"/>
            <w:shd w:val="clear" w:color="auto" w:fill="auto"/>
            <w:tcMar>
              <w:top w:w="0" w:type="dxa"/>
              <w:left w:w="108" w:type="dxa"/>
              <w:bottom w:w="0" w:type="dxa"/>
              <w:right w:w="108" w:type="dxa"/>
            </w:tcMar>
            <w:vAlign w:val="center"/>
            <w:hideMark/>
          </w:tcPr>
          <w:p w14:paraId="0CB1D295" w14:textId="504902E4" w:rsidR="00734948" w:rsidRPr="00E81702" w:rsidRDefault="00310E27" w:rsidP="00734948">
            <w:pPr>
              <w:spacing w:after="0" w:line="240" w:lineRule="auto"/>
              <w:rPr>
                <w:rFonts w:ascii="Calibri" w:hAnsi="Calibri" w:cs="Calibri"/>
                <w:color w:val="000000"/>
                <w:sz w:val="20"/>
                <w:szCs w:val="20"/>
              </w:rPr>
            </w:pPr>
            <w:r>
              <w:rPr>
                <w:rFonts w:ascii="Calibri" w:hAnsi="Calibri" w:cs="Calibri"/>
                <w:b/>
                <w:bCs/>
                <w:color w:val="000000"/>
                <w:sz w:val="20"/>
                <w:szCs w:val="20"/>
              </w:rPr>
              <w:t>I</w:t>
            </w:r>
            <w:r w:rsidR="00734948" w:rsidRPr="00E81702">
              <w:rPr>
                <w:rFonts w:ascii="Calibri" w:hAnsi="Calibri" w:cs="Calibri"/>
                <w:b/>
                <w:bCs/>
                <w:color w:val="000000"/>
                <w:sz w:val="20"/>
                <w:szCs w:val="20"/>
              </w:rPr>
              <w:t>gual ou superior a 0,2 g/l e inferior 0,5 g/l (regime especial)</w:t>
            </w:r>
            <w:r w:rsidR="00734948" w:rsidRPr="00E81702">
              <w:rPr>
                <w:rFonts w:ascii="Calibri" w:hAnsi="Calibri" w:cs="Calibri"/>
                <w:color w:val="000000"/>
                <w:sz w:val="20"/>
                <w:szCs w:val="20"/>
              </w:rPr>
              <w:t xml:space="preserve"> nos seguintes casos:</w:t>
            </w:r>
          </w:p>
          <w:p w14:paraId="1CE843BF" w14:textId="2D7CD674" w:rsidR="00734948" w:rsidRPr="00E81702" w:rsidRDefault="00AD00D9"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 xml:space="preserve">ondutor </w:t>
            </w:r>
            <w:r w:rsidR="00E64D34" w:rsidRPr="00E64D34">
              <w:rPr>
                <w:rFonts w:ascii="Calibri" w:hAnsi="Calibri" w:cs="Calibri"/>
                <w:color w:val="000000"/>
                <w:sz w:val="20"/>
                <w:szCs w:val="20"/>
              </w:rPr>
              <w:t>com carta de condução há menos de três anos</w:t>
            </w:r>
            <w:r w:rsidR="00734948" w:rsidRPr="00E81702">
              <w:rPr>
                <w:rFonts w:ascii="Calibri" w:hAnsi="Calibri" w:cs="Calibri"/>
                <w:color w:val="000000"/>
                <w:sz w:val="20"/>
                <w:szCs w:val="20"/>
              </w:rPr>
              <w:t>*</w:t>
            </w:r>
            <w:r w:rsidR="004020C6">
              <w:rPr>
                <w:rFonts w:ascii="Calibri" w:hAnsi="Calibri" w:cs="Calibri"/>
                <w:color w:val="000000"/>
                <w:sz w:val="20"/>
                <w:szCs w:val="20"/>
              </w:rPr>
              <w:t>;</w:t>
            </w:r>
          </w:p>
          <w:p w14:paraId="157BB0E9" w14:textId="1E0B4422" w:rsidR="00734948" w:rsidRPr="00E81702" w:rsidRDefault="00AD00D9"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veículo de socorro ou de serviço urgente;</w:t>
            </w:r>
          </w:p>
          <w:p w14:paraId="453E88CD" w14:textId="69E408C4" w:rsidR="00734948" w:rsidRPr="00E81702" w:rsidRDefault="00C000E4"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transporte coletivo de crianças e jovens</w:t>
            </w:r>
            <w:r w:rsidR="00AD00D9">
              <w:rPr>
                <w:rFonts w:ascii="Calibri" w:hAnsi="Calibri" w:cs="Calibri"/>
                <w:color w:val="000000"/>
                <w:sz w:val="20"/>
                <w:szCs w:val="20"/>
              </w:rPr>
              <w:t xml:space="preserve"> </w:t>
            </w:r>
            <w:r w:rsidR="00734948" w:rsidRPr="00E81702">
              <w:rPr>
                <w:rFonts w:ascii="Calibri" w:hAnsi="Calibri" w:cs="Calibri"/>
                <w:color w:val="000000"/>
                <w:sz w:val="20"/>
                <w:szCs w:val="20"/>
              </w:rPr>
              <w:t>até aos 16 anos;</w:t>
            </w:r>
          </w:p>
          <w:p w14:paraId="0B12F61F" w14:textId="71A4DD73" w:rsidR="00734948" w:rsidRPr="00E81702" w:rsidRDefault="00AD00D9"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táxi;</w:t>
            </w:r>
          </w:p>
          <w:p w14:paraId="7178A7F9" w14:textId="3FE66AA6" w:rsidR="00734948" w:rsidRPr="00E81702" w:rsidRDefault="00AD00D9" w:rsidP="00734948">
            <w:pPr>
              <w:spacing w:after="0" w:line="240" w:lineRule="auto"/>
              <w:rPr>
                <w:rFonts w:ascii="Calibri" w:hAnsi="Calibri" w:cs="Calibri"/>
                <w:color w:val="000000"/>
                <w:sz w:val="20"/>
                <w:szCs w:val="20"/>
              </w:rPr>
            </w:pPr>
            <w:r>
              <w:rPr>
                <w:rFonts w:ascii="Calibri" w:hAnsi="Calibri" w:cs="Calibri"/>
                <w:color w:val="000000"/>
                <w:sz w:val="20"/>
                <w:szCs w:val="20"/>
              </w:rPr>
              <w:t>- Co</w:t>
            </w:r>
            <w:r w:rsidR="00734948" w:rsidRPr="00E81702">
              <w:rPr>
                <w:rFonts w:ascii="Calibri" w:hAnsi="Calibri" w:cs="Calibri"/>
                <w:color w:val="000000"/>
                <w:sz w:val="20"/>
                <w:szCs w:val="20"/>
              </w:rPr>
              <w:t>ndutor de TVDE;</w:t>
            </w:r>
          </w:p>
          <w:p w14:paraId="385913E2" w14:textId="1E070E93" w:rsidR="00734948" w:rsidRPr="00E81702" w:rsidRDefault="009F57E9"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automóvel pesado de passageiros ou de mercadorias e,</w:t>
            </w:r>
            <w:r w:rsidR="00441472">
              <w:rPr>
                <w:rFonts w:ascii="Calibri" w:hAnsi="Calibri" w:cs="Calibri"/>
                <w:color w:val="000000"/>
                <w:sz w:val="20"/>
                <w:szCs w:val="20"/>
              </w:rPr>
              <w:t xml:space="preserve"> </w:t>
            </w:r>
            <w:r w:rsidR="00734948" w:rsidRPr="00E81702">
              <w:rPr>
                <w:rFonts w:ascii="Calibri" w:hAnsi="Calibri" w:cs="Calibri"/>
                <w:color w:val="000000"/>
                <w:sz w:val="20"/>
                <w:szCs w:val="20"/>
              </w:rPr>
              <w:t>condutor de automóvel pesado de transporte de mercadorias perigosas.</w:t>
            </w:r>
          </w:p>
        </w:tc>
        <w:tc>
          <w:tcPr>
            <w:tcW w:w="882" w:type="pct"/>
            <w:shd w:val="clear" w:color="auto" w:fill="auto"/>
            <w:tcMar>
              <w:top w:w="0" w:type="dxa"/>
              <w:left w:w="108" w:type="dxa"/>
              <w:bottom w:w="0" w:type="dxa"/>
              <w:right w:w="108" w:type="dxa"/>
            </w:tcMar>
            <w:vAlign w:val="center"/>
            <w:hideMark/>
          </w:tcPr>
          <w:p w14:paraId="4C5C9D38" w14:textId="77777777"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250 € a 1250 €</w:t>
            </w:r>
          </w:p>
        </w:tc>
        <w:tc>
          <w:tcPr>
            <w:tcW w:w="746" w:type="pct"/>
            <w:shd w:val="clear" w:color="auto" w:fill="auto"/>
            <w:tcMar>
              <w:top w:w="0" w:type="dxa"/>
              <w:left w:w="108" w:type="dxa"/>
              <w:bottom w:w="0" w:type="dxa"/>
              <w:right w:w="108" w:type="dxa"/>
            </w:tcMar>
            <w:vAlign w:val="center"/>
            <w:hideMark/>
          </w:tcPr>
          <w:p w14:paraId="18083833" w14:textId="77777777"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1 a 12 meses</w:t>
            </w:r>
          </w:p>
        </w:tc>
        <w:tc>
          <w:tcPr>
            <w:tcW w:w="1083" w:type="pct"/>
            <w:shd w:val="clear" w:color="auto" w:fill="auto"/>
            <w:tcMar>
              <w:top w:w="0" w:type="dxa"/>
              <w:left w:w="108" w:type="dxa"/>
              <w:bottom w:w="0" w:type="dxa"/>
              <w:right w:w="108" w:type="dxa"/>
            </w:tcMar>
            <w:vAlign w:val="center"/>
            <w:hideMark/>
          </w:tcPr>
          <w:p w14:paraId="0E60C19D" w14:textId="64186C78"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3 pontos</w:t>
            </w:r>
          </w:p>
        </w:tc>
      </w:tr>
      <w:tr w:rsidR="003F1D7D" w:rsidRPr="00734948" w14:paraId="13D8B704" w14:textId="77777777" w:rsidTr="008D63FE">
        <w:trPr>
          <w:trHeight w:val="570"/>
        </w:trPr>
        <w:tc>
          <w:tcPr>
            <w:tcW w:w="2289" w:type="pct"/>
            <w:shd w:val="clear" w:color="auto" w:fill="auto"/>
            <w:tcMar>
              <w:top w:w="0" w:type="dxa"/>
              <w:left w:w="108" w:type="dxa"/>
              <w:bottom w:w="0" w:type="dxa"/>
              <w:right w:w="108" w:type="dxa"/>
            </w:tcMar>
            <w:vAlign w:val="center"/>
          </w:tcPr>
          <w:p w14:paraId="3F8711A9" w14:textId="2CDEE5AE" w:rsidR="003F1D7D" w:rsidRDefault="003F1D7D" w:rsidP="00734948">
            <w:pPr>
              <w:spacing w:after="0" w:line="240" w:lineRule="auto"/>
              <w:rPr>
                <w:rFonts w:ascii="Calibri" w:hAnsi="Calibri" w:cs="Calibri"/>
                <w:b/>
                <w:bCs/>
                <w:color w:val="000000"/>
                <w:sz w:val="20"/>
                <w:szCs w:val="20"/>
              </w:rPr>
            </w:pPr>
            <w:r w:rsidRPr="00E81702">
              <w:rPr>
                <w:rFonts w:ascii="Calibri" w:hAnsi="Calibri" w:cs="Calibri"/>
                <w:b/>
                <w:bCs/>
                <w:color w:val="000000"/>
                <w:sz w:val="20"/>
                <w:szCs w:val="20"/>
              </w:rPr>
              <w:t>Igual ou superior a 0,5 g/l e inferior a 0,8 g/l</w:t>
            </w:r>
          </w:p>
        </w:tc>
        <w:tc>
          <w:tcPr>
            <w:tcW w:w="882" w:type="pct"/>
            <w:shd w:val="clear" w:color="auto" w:fill="auto"/>
            <w:tcMar>
              <w:top w:w="0" w:type="dxa"/>
              <w:left w:w="108" w:type="dxa"/>
              <w:bottom w:w="0" w:type="dxa"/>
              <w:right w:w="108" w:type="dxa"/>
            </w:tcMar>
            <w:vAlign w:val="center"/>
          </w:tcPr>
          <w:p w14:paraId="3BBD45A1" w14:textId="6F3D6659"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250 € a 1250 €</w:t>
            </w:r>
          </w:p>
        </w:tc>
        <w:tc>
          <w:tcPr>
            <w:tcW w:w="746" w:type="pct"/>
            <w:shd w:val="clear" w:color="auto" w:fill="auto"/>
            <w:tcMar>
              <w:top w:w="0" w:type="dxa"/>
              <w:left w:w="108" w:type="dxa"/>
              <w:bottom w:w="0" w:type="dxa"/>
              <w:right w:w="108" w:type="dxa"/>
            </w:tcMar>
            <w:vAlign w:val="center"/>
          </w:tcPr>
          <w:p w14:paraId="67250508" w14:textId="0DE77EE6"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1 a 12 meses</w:t>
            </w:r>
          </w:p>
        </w:tc>
        <w:tc>
          <w:tcPr>
            <w:tcW w:w="1083" w:type="pct"/>
            <w:shd w:val="clear" w:color="auto" w:fill="auto"/>
            <w:tcMar>
              <w:top w:w="0" w:type="dxa"/>
              <w:left w:w="108" w:type="dxa"/>
              <w:bottom w:w="0" w:type="dxa"/>
              <w:right w:w="108" w:type="dxa"/>
            </w:tcMar>
            <w:vAlign w:val="center"/>
          </w:tcPr>
          <w:p w14:paraId="123EF20E" w14:textId="7E77E3CB"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3 pontos</w:t>
            </w:r>
          </w:p>
        </w:tc>
      </w:tr>
      <w:tr w:rsidR="003F1D7D" w:rsidRPr="00734948" w14:paraId="31C08425" w14:textId="77777777" w:rsidTr="008D63FE">
        <w:trPr>
          <w:trHeight w:val="570"/>
        </w:trPr>
        <w:tc>
          <w:tcPr>
            <w:tcW w:w="2289" w:type="pct"/>
            <w:shd w:val="clear" w:color="auto" w:fill="auto"/>
            <w:tcMar>
              <w:top w:w="0" w:type="dxa"/>
              <w:left w:w="108" w:type="dxa"/>
              <w:bottom w:w="0" w:type="dxa"/>
              <w:right w:w="108" w:type="dxa"/>
            </w:tcMar>
            <w:vAlign w:val="center"/>
          </w:tcPr>
          <w:p w14:paraId="299AB3A6" w14:textId="107460B1" w:rsidR="003F1D7D" w:rsidRDefault="003F1D7D" w:rsidP="00734948">
            <w:pPr>
              <w:spacing w:after="0" w:line="240" w:lineRule="auto"/>
              <w:rPr>
                <w:rFonts w:ascii="Calibri" w:hAnsi="Calibri" w:cs="Calibri"/>
                <w:b/>
                <w:bCs/>
                <w:color w:val="000000"/>
                <w:sz w:val="20"/>
                <w:szCs w:val="20"/>
              </w:rPr>
            </w:pPr>
            <w:r w:rsidRPr="00E81702">
              <w:rPr>
                <w:rFonts w:ascii="Calibri" w:hAnsi="Calibri" w:cs="Calibri"/>
                <w:b/>
                <w:bCs/>
                <w:color w:val="000000"/>
                <w:sz w:val="20"/>
                <w:szCs w:val="20"/>
              </w:rPr>
              <w:t>Igual ou superior a 0,8 g/l e inferior a 1,2 g/l</w:t>
            </w:r>
          </w:p>
        </w:tc>
        <w:tc>
          <w:tcPr>
            <w:tcW w:w="882" w:type="pct"/>
            <w:shd w:val="clear" w:color="auto" w:fill="auto"/>
            <w:tcMar>
              <w:top w:w="0" w:type="dxa"/>
              <w:left w:w="108" w:type="dxa"/>
              <w:bottom w:w="0" w:type="dxa"/>
              <w:right w:w="108" w:type="dxa"/>
            </w:tcMar>
            <w:vAlign w:val="center"/>
          </w:tcPr>
          <w:p w14:paraId="2EEAAD70" w14:textId="5A6CC593"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500 € a 2500 €</w:t>
            </w:r>
          </w:p>
        </w:tc>
        <w:tc>
          <w:tcPr>
            <w:tcW w:w="746" w:type="pct"/>
            <w:shd w:val="clear" w:color="auto" w:fill="auto"/>
            <w:tcMar>
              <w:top w:w="0" w:type="dxa"/>
              <w:left w:w="108" w:type="dxa"/>
              <w:bottom w:w="0" w:type="dxa"/>
              <w:right w:w="108" w:type="dxa"/>
            </w:tcMar>
            <w:vAlign w:val="center"/>
          </w:tcPr>
          <w:p w14:paraId="7C0C7C1F" w14:textId="7A548831"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2 a 24 meses</w:t>
            </w:r>
          </w:p>
        </w:tc>
        <w:tc>
          <w:tcPr>
            <w:tcW w:w="1083" w:type="pct"/>
            <w:shd w:val="clear" w:color="auto" w:fill="auto"/>
            <w:tcMar>
              <w:top w:w="0" w:type="dxa"/>
              <w:left w:w="108" w:type="dxa"/>
              <w:bottom w:w="0" w:type="dxa"/>
              <w:right w:w="108" w:type="dxa"/>
            </w:tcMar>
            <w:vAlign w:val="center"/>
          </w:tcPr>
          <w:p w14:paraId="0602BAAF" w14:textId="5BF19B79" w:rsidR="003F1D7D" w:rsidRPr="00290617" w:rsidRDefault="003F1D7D"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5 pontos</w:t>
            </w:r>
          </w:p>
        </w:tc>
      </w:tr>
      <w:tr w:rsidR="00FC0305" w:rsidRPr="00734948" w14:paraId="489407FD" w14:textId="77777777" w:rsidTr="008D63FE">
        <w:trPr>
          <w:trHeight w:val="570"/>
        </w:trPr>
        <w:tc>
          <w:tcPr>
            <w:tcW w:w="2289" w:type="pct"/>
            <w:shd w:val="clear" w:color="auto" w:fill="auto"/>
            <w:tcMar>
              <w:top w:w="0" w:type="dxa"/>
              <w:left w:w="108" w:type="dxa"/>
              <w:bottom w:w="0" w:type="dxa"/>
              <w:right w:w="108" w:type="dxa"/>
            </w:tcMar>
            <w:vAlign w:val="center"/>
            <w:hideMark/>
          </w:tcPr>
          <w:p w14:paraId="1211AEF8" w14:textId="77777777" w:rsidR="00734948" w:rsidRPr="00E81702" w:rsidRDefault="00734948" w:rsidP="00734948">
            <w:pPr>
              <w:spacing w:after="0" w:line="240" w:lineRule="auto"/>
              <w:rPr>
                <w:rFonts w:ascii="Calibri" w:hAnsi="Calibri" w:cs="Calibri"/>
                <w:b/>
                <w:bCs/>
                <w:color w:val="000000"/>
                <w:sz w:val="20"/>
                <w:szCs w:val="20"/>
              </w:rPr>
            </w:pPr>
            <w:r w:rsidRPr="00E81702">
              <w:rPr>
                <w:rFonts w:ascii="Calibri" w:hAnsi="Calibri" w:cs="Calibri"/>
                <w:b/>
                <w:bCs/>
                <w:color w:val="000000"/>
                <w:sz w:val="20"/>
                <w:szCs w:val="20"/>
              </w:rPr>
              <w:t xml:space="preserve">Igual ou superior a 0,5 g/l e inferior a 1,2 g/l (regime especial) </w:t>
            </w:r>
            <w:r w:rsidRPr="00E81702">
              <w:rPr>
                <w:rFonts w:ascii="Calibri" w:hAnsi="Calibri" w:cs="Calibri"/>
                <w:color w:val="000000"/>
                <w:sz w:val="20"/>
                <w:szCs w:val="20"/>
              </w:rPr>
              <w:t>nos seguintes casos:</w:t>
            </w:r>
          </w:p>
          <w:p w14:paraId="4B721345" w14:textId="663A5FBD" w:rsidR="00734948" w:rsidRPr="00E81702" w:rsidRDefault="00A3542D"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 xml:space="preserve">ondutor </w:t>
            </w:r>
            <w:r w:rsidR="00537D48" w:rsidRPr="00537D48">
              <w:rPr>
                <w:rFonts w:ascii="Calibri" w:hAnsi="Calibri" w:cs="Calibri"/>
                <w:color w:val="000000"/>
                <w:sz w:val="20"/>
                <w:szCs w:val="20"/>
              </w:rPr>
              <w:t>com carta de condução há menos de três anos</w:t>
            </w:r>
            <w:r w:rsidR="00734948" w:rsidRPr="00E81702">
              <w:rPr>
                <w:rFonts w:ascii="Calibri" w:hAnsi="Calibri" w:cs="Calibri"/>
                <w:color w:val="000000"/>
                <w:sz w:val="20"/>
                <w:szCs w:val="20"/>
              </w:rPr>
              <w:t>*</w:t>
            </w:r>
            <w:r w:rsidR="004020C6">
              <w:rPr>
                <w:rFonts w:ascii="Calibri" w:hAnsi="Calibri" w:cs="Calibri"/>
                <w:color w:val="000000"/>
                <w:sz w:val="20"/>
                <w:szCs w:val="20"/>
              </w:rPr>
              <w:t>;</w:t>
            </w:r>
          </w:p>
          <w:p w14:paraId="725A1A3A" w14:textId="770A9F72" w:rsidR="00734948" w:rsidRPr="00E81702" w:rsidRDefault="00A3542D"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veículo de socorro ou de serviço urgente;</w:t>
            </w:r>
          </w:p>
          <w:p w14:paraId="05AD0CF3" w14:textId="1896F831" w:rsidR="00734948" w:rsidRPr="00E81702" w:rsidRDefault="00C000E4"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transporte coletivo de crianças e jovens até aos 16 anos;</w:t>
            </w:r>
          </w:p>
          <w:p w14:paraId="5AD66CB7" w14:textId="5895C309" w:rsidR="00734948" w:rsidRPr="00E81702" w:rsidRDefault="00A3542D"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táxi;</w:t>
            </w:r>
          </w:p>
          <w:p w14:paraId="6F158949" w14:textId="15F79765" w:rsidR="00734948" w:rsidRPr="00E81702" w:rsidRDefault="00A3542D"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TVDE;</w:t>
            </w:r>
          </w:p>
          <w:p w14:paraId="53B0E12A" w14:textId="16CE43B8" w:rsidR="00734948" w:rsidRPr="00E81702" w:rsidRDefault="00A3542D" w:rsidP="00734948">
            <w:pPr>
              <w:spacing w:after="0" w:line="240" w:lineRule="auto"/>
              <w:rPr>
                <w:rFonts w:ascii="Calibri" w:hAnsi="Calibri" w:cs="Calibri"/>
                <w:color w:val="000000"/>
                <w:sz w:val="20"/>
                <w:szCs w:val="20"/>
              </w:rPr>
            </w:pPr>
            <w:r>
              <w:rPr>
                <w:rFonts w:ascii="Calibri" w:hAnsi="Calibri" w:cs="Calibri"/>
                <w:color w:val="000000"/>
                <w:sz w:val="20"/>
                <w:szCs w:val="20"/>
              </w:rPr>
              <w:t>- C</w:t>
            </w:r>
            <w:r w:rsidR="00734948" w:rsidRPr="00E81702">
              <w:rPr>
                <w:rFonts w:ascii="Calibri" w:hAnsi="Calibri" w:cs="Calibri"/>
                <w:color w:val="000000"/>
                <w:sz w:val="20"/>
                <w:szCs w:val="20"/>
              </w:rPr>
              <w:t>ondutor de automóvel pesado de passageiros ou de mercadorias e,</w:t>
            </w:r>
            <w:r w:rsidR="00441472">
              <w:rPr>
                <w:rFonts w:ascii="Calibri" w:hAnsi="Calibri" w:cs="Calibri"/>
                <w:color w:val="000000"/>
                <w:sz w:val="20"/>
                <w:szCs w:val="20"/>
              </w:rPr>
              <w:t xml:space="preserve"> </w:t>
            </w:r>
            <w:r w:rsidR="00734948" w:rsidRPr="00E81702">
              <w:rPr>
                <w:rFonts w:ascii="Calibri" w:hAnsi="Calibri" w:cs="Calibri"/>
                <w:color w:val="000000"/>
                <w:sz w:val="20"/>
                <w:szCs w:val="20"/>
              </w:rPr>
              <w:t>condutor de automóvel pesado de transporte de mercadorias perigosas.</w:t>
            </w:r>
          </w:p>
        </w:tc>
        <w:tc>
          <w:tcPr>
            <w:tcW w:w="882" w:type="pct"/>
            <w:shd w:val="clear" w:color="auto" w:fill="auto"/>
            <w:tcMar>
              <w:top w:w="0" w:type="dxa"/>
              <w:left w:w="108" w:type="dxa"/>
              <w:bottom w:w="0" w:type="dxa"/>
              <w:right w:w="108" w:type="dxa"/>
            </w:tcMar>
            <w:vAlign w:val="center"/>
            <w:hideMark/>
          </w:tcPr>
          <w:p w14:paraId="43BAD9EE" w14:textId="77777777"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500 € a 2500 €</w:t>
            </w:r>
          </w:p>
        </w:tc>
        <w:tc>
          <w:tcPr>
            <w:tcW w:w="746" w:type="pct"/>
            <w:shd w:val="clear" w:color="auto" w:fill="auto"/>
            <w:tcMar>
              <w:top w:w="0" w:type="dxa"/>
              <w:left w:w="108" w:type="dxa"/>
              <w:bottom w:w="0" w:type="dxa"/>
              <w:right w:w="108" w:type="dxa"/>
            </w:tcMar>
            <w:vAlign w:val="center"/>
            <w:hideMark/>
          </w:tcPr>
          <w:p w14:paraId="724758D9" w14:textId="55F48971"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2 a 24 meses</w:t>
            </w:r>
          </w:p>
        </w:tc>
        <w:tc>
          <w:tcPr>
            <w:tcW w:w="1083" w:type="pct"/>
            <w:shd w:val="clear" w:color="auto" w:fill="auto"/>
            <w:tcMar>
              <w:top w:w="0" w:type="dxa"/>
              <w:left w:w="108" w:type="dxa"/>
              <w:bottom w:w="0" w:type="dxa"/>
              <w:right w:w="108" w:type="dxa"/>
            </w:tcMar>
            <w:vAlign w:val="center"/>
            <w:hideMark/>
          </w:tcPr>
          <w:p w14:paraId="3628716C" w14:textId="1CFBEFB1"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5 pontos</w:t>
            </w:r>
          </w:p>
        </w:tc>
      </w:tr>
      <w:tr w:rsidR="00FC0305" w:rsidRPr="00734948" w14:paraId="65C1B713" w14:textId="77777777" w:rsidTr="008D63FE">
        <w:trPr>
          <w:trHeight w:val="570"/>
        </w:trPr>
        <w:tc>
          <w:tcPr>
            <w:tcW w:w="2289" w:type="pct"/>
            <w:shd w:val="clear" w:color="auto" w:fill="auto"/>
            <w:tcMar>
              <w:top w:w="0" w:type="dxa"/>
              <w:left w:w="108" w:type="dxa"/>
              <w:bottom w:w="0" w:type="dxa"/>
              <w:right w:w="108" w:type="dxa"/>
            </w:tcMar>
            <w:vAlign w:val="center"/>
            <w:hideMark/>
          </w:tcPr>
          <w:p w14:paraId="720340E2" w14:textId="6F853E8A" w:rsidR="00734948" w:rsidRPr="00E81702" w:rsidRDefault="00FC0305" w:rsidP="00734948">
            <w:pPr>
              <w:spacing w:after="0" w:line="240" w:lineRule="auto"/>
              <w:rPr>
                <w:rFonts w:ascii="Calibri" w:hAnsi="Calibri" w:cs="Calibri"/>
                <w:b/>
                <w:bCs/>
                <w:color w:val="000000"/>
                <w:sz w:val="20"/>
                <w:szCs w:val="20"/>
              </w:rPr>
            </w:pPr>
            <w:r>
              <w:rPr>
                <w:rFonts w:ascii="Calibri" w:hAnsi="Calibri" w:cs="Calibri"/>
                <w:b/>
                <w:bCs/>
                <w:color w:val="000000"/>
                <w:sz w:val="20"/>
                <w:szCs w:val="20"/>
              </w:rPr>
              <w:t>I</w:t>
            </w:r>
            <w:r w:rsidR="00734948" w:rsidRPr="00E81702">
              <w:rPr>
                <w:rFonts w:ascii="Calibri" w:hAnsi="Calibri" w:cs="Calibri"/>
                <w:b/>
                <w:bCs/>
                <w:color w:val="000000"/>
                <w:sz w:val="20"/>
                <w:szCs w:val="20"/>
              </w:rPr>
              <w:t>gual ou superior a 1,2g/l (crime)</w:t>
            </w:r>
          </w:p>
        </w:tc>
        <w:tc>
          <w:tcPr>
            <w:tcW w:w="882" w:type="pct"/>
            <w:shd w:val="clear" w:color="auto" w:fill="auto"/>
            <w:tcMar>
              <w:top w:w="0" w:type="dxa"/>
              <w:left w:w="108" w:type="dxa"/>
              <w:bottom w:w="0" w:type="dxa"/>
              <w:right w:w="108" w:type="dxa"/>
            </w:tcMar>
            <w:vAlign w:val="center"/>
            <w:hideMark/>
          </w:tcPr>
          <w:p w14:paraId="01DD255A" w14:textId="1881C5C4" w:rsidR="00734948" w:rsidRPr="00E81702" w:rsidRDefault="00734948" w:rsidP="00734948">
            <w:pPr>
              <w:spacing w:after="0" w:line="240" w:lineRule="auto"/>
              <w:rPr>
                <w:rFonts w:ascii="Calibri" w:hAnsi="Calibri" w:cs="Calibri"/>
                <w:color w:val="000000"/>
                <w:sz w:val="18"/>
                <w:szCs w:val="18"/>
              </w:rPr>
            </w:pPr>
            <w:r w:rsidRPr="00E81702">
              <w:rPr>
                <w:rFonts w:ascii="Calibri" w:hAnsi="Calibri" w:cs="Calibri"/>
                <w:color w:val="000000"/>
                <w:sz w:val="18"/>
                <w:szCs w:val="18"/>
              </w:rPr>
              <w:t>Pena de prisão</w:t>
            </w:r>
            <w:r w:rsidR="00E81702">
              <w:rPr>
                <w:rFonts w:ascii="Calibri" w:hAnsi="Calibri" w:cs="Calibri"/>
                <w:color w:val="000000"/>
                <w:sz w:val="18"/>
                <w:szCs w:val="18"/>
              </w:rPr>
              <w:t xml:space="preserve"> </w:t>
            </w:r>
            <w:r w:rsidRPr="00E81702">
              <w:rPr>
                <w:rFonts w:ascii="Calibri" w:hAnsi="Calibri" w:cs="Calibri"/>
                <w:color w:val="000000"/>
                <w:sz w:val="18"/>
                <w:szCs w:val="18"/>
              </w:rPr>
              <w:t>até um ano ou multa até 120 dias**</w:t>
            </w:r>
          </w:p>
        </w:tc>
        <w:tc>
          <w:tcPr>
            <w:tcW w:w="746" w:type="pct"/>
            <w:shd w:val="clear" w:color="auto" w:fill="auto"/>
            <w:tcMar>
              <w:top w:w="0" w:type="dxa"/>
              <w:left w:w="108" w:type="dxa"/>
              <w:bottom w:w="0" w:type="dxa"/>
              <w:right w:w="108" w:type="dxa"/>
            </w:tcMar>
            <w:vAlign w:val="center"/>
            <w:hideMark/>
          </w:tcPr>
          <w:p w14:paraId="1BEE9BEE" w14:textId="77777777" w:rsidR="00734948" w:rsidRPr="00E81702" w:rsidRDefault="00734948" w:rsidP="00734948">
            <w:pPr>
              <w:spacing w:after="0" w:line="240" w:lineRule="auto"/>
              <w:rPr>
                <w:rFonts w:ascii="Calibri" w:hAnsi="Calibri" w:cs="Calibri"/>
                <w:color w:val="000000"/>
                <w:sz w:val="18"/>
                <w:szCs w:val="18"/>
              </w:rPr>
            </w:pPr>
            <w:r w:rsidRPr="00E81702">
              <w:rPr>
                <w:rFonts w:ascii="Calibri" w:hAnsi="Calibri" w:cs="Calibri"/>
                <w:color w:val="000000"/>
                <w:sz w:val="18"/>
                <w:szCs w:val="18"/>
              </w:rPr>
              <w:t>Pena de proibição de conduzir entre 3 meses e 3 anos</w:t>
            </w:r>
          </w:p>
        </w:tc>
        <w:tc>
          <w:tcPr>
            <w:tcW w:w="1083" w:type="pct"/>
            <w:shd w:val="clear" w:color="auto" w:fill="auto"/>
            <w:tcMar>
              <w:top w:w="0" w:type="dxa"/>
              <w:left w:w="108" w:type="dxa"/>
              <w:bottom w:w="0" w:type="dxa"/>
              <w:right w:w="108" w:type="dxa"/>
            </w:tcMar>
            <w:vAlign w:val="center"/>
            <w:hideMark/>
          </w:tcPr>
          <w:p w14:paraId="2BE0AFB7" w14:textId="77777777" w:rsidR="00734948" w:rsidRPr="00290617" w:rsidRDefault="00734948" w:rsidP="00A8567F">
            <w:pPr>
              <w:spacing w:after="0" w:line="240" w:lineRule="auto"/>
              <w:jc w:val="center"/>
              <w:rPr>
                <w:rFonts w:ascii="Calibri" w:hAnsi="Calibri" w:cs="Calibri"/>
                <w:color w:val="000000"/>
                <w:sz w:val="20"/>
                <w:szCs w:val="20"/>
              </w:rPr>
            </w:pPr>
            <w:r w:rsidRPr="00290617">
              <w:rPr>
                <w:rFonts w:ascii="Calibri" w:hAnsi="Calibri" w:cs="Calibri"/>
                <w:color w:val="000000"/>
                <w:sz w:val="20"/>
                <w:szCs w:val="20"/>
              </w:rPr>
              <w:t>6 pontos</w:t>
            </w:r>
          </w:p>
        </w:tc>
      </w:tr>
    </w:tbl>
    <w:p w14:paraId="488CB0AA" w14:textId="77777777" w:rsidR="00A9674F" w:rsidRDefault="00A9674F" w:rsidP="008D63FE">
      <w:pPr>
        <w:spacing w:after="0"/>
        <w:ind w:left="-964" w:right="-964"/>
        <w:jc w:val="both"/>
        <w:rPr>
          <w:sz w:val="20"/>
          <w:szCs w:val="20"/>
        </w:rPr>
      </w:pPr>
    </w:p>
    <w:p w14:paraId="4E9988DD" w14:textId="68CDC64C" w:rsidR="008D63FE" w:rsidRPr="00B13442" w:rsidRDefault="008D63FE" w:rsidP="008D63FE">
      <w:pPr>
        <w:spacing w:after="0"/>
        <w:ind w:left="-964" w:right="-964"/>
        <w:jc w:val="both"/>
        <w:rPr>
          <w:sz w:val="20"/>
          <w:szCs w:val="20"/>
        </w:rPr>
      </w:pPr>
      <w:r w:rsidRPr="00B13442">
        <w:rPr>
          <w:sz w:val="20"/>
          <w:szCs w:val="20"/>
        </w:rPr>
        <w:t>* O título de condução dos condutores</w:t>
      </w:r>
      <w:r w:rsidR="00537D48" w:rsidRPr="00537D48">
        <w:rPr>
          <w:sz w:val="20"/>
          <w:szCs w:val="20"/>
        </w:rPr>
        <w:t xml:space="preserve"> com carta de condução há menos de três anos</w:t>
      </w:r>
      <w:r w:rsidR="00537D48">
        <w:rPr>
          <w:sz w:val="20"/>
          <w:szCs w:val="20"/>
        </w:rPr>
        <w:t xml:space="preserve"> </w:t>
      </w:r>
      <w:r w:rsidRPr="00B13442">
        <w:rPr>
          <w:sz w:val="20"/>
          <w:szCs w:val="20"/>
        </w:rPr>
        <w:t>caduca, caso estes sejam condenados, por sentença judicial transitada em julgado ou decisão administrativa definitiva, pela prática de crime ligado ao exercício da condução, de uma contraordenação muito grave ou de segunda contraordenação grave.</w:t>
      </w:r>
    </w:p>
    <w:p w14:paraId="4C7A79BF" w14:textId="0EEF04BC" w:rsidR="00A9674F" w:rsidRPr="00986727" w:rsidRDefault="008D63FE" w:rsidP="00A9674F">
      <w:pPr>
        <w:ind w:left="-964" w:right="-964"/>
        <w:jc w:val="both"/>
        <w:rPr>
          <w:sz w:val="20"/>
          <w:szCs w:val="20"/>
        </w:rPr>
      </w:pPr>
      <w:r w:rsidRPr="00B13442">
        <w:rPr>
          <w:sz w:val="20"/>
          <w:szCs w:val="20"/>
        </w:rPr>
        <w:t>** cada dia de multa corresponde a uma quantia entre €5 e €500, que o tribunal fixa em função da situação económica e financeira do infrator/arguido</w:t>
      </w:r>
      <w:r w:rsidRPr="00B13442">
        <w:rPr>
          <w:color w:val="1F4E79"/>
          <w:sz w:val="20"/>
          <w:szCs w:val="20"/>
        </w:rPr>
        <w:t>.</w:t>
      </w:r>
      <w:r w:rsidR="00986727">
        <w:rPr>
          <w:color w:val="1F4E79"/>
          <w:sz w:val="20"/>
          <w:szCs w:val="20"/>
        </w:rPr>
        <w:t xml:space="preserve"> </w:t>
      </w:r>
      <w:r w:rsidR="00986727" w:rsidRPr="00986727">
        <w:rPr>
          <w:sz w:val="20"/>
          <w:szCs w:val="20"/>
        </w:rPr>
        <w:t>A multa pode assim ser fixada entre 600 e 60.000 euros.</w:t>
      </w:r>
    </w:p>
    <w:p w14:paraId="4487DE00" w14:textId="77777777" w:rsidR="000957AD" w:rsidRDefault="000957AD" w:rsidP="00290617">
      <w:pPr>
        <w:spacing w:before="240" w:line="252" w:lineRule="auto"/>
        <w:ind w:left="-964"/>
        <w:rPr>
          <w:rFonts w:eastAsia="Times New Roman"/>
          <w:b/>
          <w:bCs/>
          <w:noProof/>
          <w:color w:val="17365D"/>
          <w:sz w:val="18"/>
          <w:szCs w:val="18"/>
          <w:lang w:eastAsia="pt-PT"/>
        </w:rPr>
      </w:pPr>
    </w:p>
    <w:p w14:paraId="648BB7EE" w14:textId="7F1AADFD" w:rsidR="00F42A10" w:rsidRPr="009D2555" w:rsidRDefault="00F42A10" w:rsidP="00290617">
      <w:pPr>
        <w:spacing w:before="240" w:line="252" w:lineRule="auto"/>
        <w:ind w:left="-964"/>
        <w:rPr>
          <w:rFonts w:eastAsia="Times New Roman"/>
          <w:b/>
          <w:bCs/>
          <w:noProof/>
          <w:color w:val="17365D"/>
          <w:sz w:val="18"/>
          <w:szCs w:val="18"/>
          <w:lang w:eastAsia="pt-PT"/>
        </w:rPr>
      </w:pPr>
      <w:r w:rsidRPr="009D2555">
        <w:rPr>
          <w:rFonts w:eastAsia="Times New Roman"/>
          <w:b/>
          <w:bCs/>
          <w:noProof/>
          <w:color w:val="17365D"/>
          <w:sz w:val="18"/>
          <w:szCs w:val="18"/>
          <w:lang w:eastAsia="pt-PT"/>
        </w:rPr>
        <w:t>Siga a ANSR nas Redes Sociais:</w:t>
      </w:r>
    </w:p>
    <w:p w14:paraId="53994B90" w14:textId="79AD1462" w:rsidR="00BE7E95" w:rsidRPr="00BF1C9A" w:rsidRDefault="00725A1A" w:rsidP="005C1416">
      <w:pPr>
        <w:spacing w:after="0" w:line="360" w:lineRule="auto"/>
        <w:ind w:left="-964"/>
        <w:jc w:val="both"/>
      </w:pPr>
      <w:r>
        <w:rPr>
          <w:rFonts w:ascii="Bahnschrift" w:hAnsi="Bahnschrift"/>
          <w:b/>
          <w:noProof/>
          <w:sz w:val="24"/>
          <w:szCs w:val="24"/>
          <w:lang w:eastAsia="pt-PT"/>
        </w:rPr>
        <w:drawing>
          <wp:anchor distT="0" distB="0" distL="114300" distR="114300" simplePos="0" relativeHeight="251667968" behindDoc="1" locked="0" layoutInCell="1" allowOverlap="1" wp14:anchorId="7FF3E903" wp14:editId="65B71E0F">
            <wp:simplePos x="0" y="0"/>
            <wp:positionH relativeFrom="page">
              <wp:posOffset>2794635</wp:posOffset>
            </wp:positionH>
            <wp:positionV relativeFrom="margin">
              <wp:posOffset>9065260</wp:posOffset>
            </wp:positionV>
            <wp:extent cx="4290060" cy="335981"/>
            <wp:effectExtent l="0" t="0" r="0" b="6985"/>
            <wp:wrapNone/>
            <wp:docPr id="8453363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36351" name="Imagem 845336351"/>
                    <pic:cNvPicPr/>
                  </pic:nvPicPr>
                  <pic:blipFill>
                    <a:blip r:embed="rId7">
                      <a:extLst>
                        <a:ext uri="{28A0092B-C50C-407E-A947-70E740481C1C}">
                          <a14:useLocalDpi xmlns:a14="http://schemas.microsoft.com/office/drawing/2010/main" val="0"/>
                        </a:ext>
                      </a:extLst>
                    </a:blip>
                    <a:stretch>
                      <a:fillRect/>
                    </a:stretch>
                  </pic:blipFill>
                  <pic:spPr>
                    <a:xfrm>
                      <a:off x="0" y="0"/>
                      <a:ext cx="4290060" cy="335981"/>
                    </a:xfrm>
                    <a:prstGeom prst="rect">
                      <a:avLst/>
                    </a:prstGeom>
                  </pic:spPr>
                </pic:pic>
              </a:graphicData>
            </a:graphic>
            <wp14:sizeRelH relativeFrom="margin">
              <wp14:pctWidth>0</wp14:pctWidth>
            </wp14:sizeRelH>
            <wp14:sizeRelV relativeFrom="margin">
              <wp14:pctHeight>0</wp14:pctHeight>
            </wp14:sizeRelV>
          </wp:anchor>
        </w:drawing>
      </w:r>
      <w:r w:rsidR="00F42A10">
        <w:rPr>
          <w:rFonts w:eastAsia="Times New Roman"/>
          <w:noProof/>
          <w:color w:val="1F497D"/>
          <w:lang w:eastAsia="pt-PT"/>
        </w:rPr>
        <w:drawing>
          <wp:inline distT="0" distB="0" distL="0" distR="0" wp14:anchorId="53A49609" wp14:editId="6C32F34F">
            <wp:extent cx="243840" cy="243840"/>
            <wp:effectExtent l="0" t="0" r="3810" b="3810"/>
            <wp:docPr id="6" name="Imagem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00F42A10">
        <w:rPr>
          <w:rFonts w:eastAsia="Times New Roman"/>
          <w:noProof/>
          <w:color w:val="1F497D"/>
          <w:lang w:eastAsia="pt-PT"/>
        </w:rPr>
        <w:t xml:space="preserve">  </w:t>
      </w:r>
      <w:r w:rsidR="00F42A10">
        <w:rPr>
          <w:rFonts w:eastAsia="Times New Roman"/>
          <w:noProof/>
          <w:color w:val="1F497D"/>
          <w:lang w:eastAsia="pt-PT"/>
        </w:rPr>
        <w:drawing>
          <wp:inline distT="0" distB="0" distL="0" distR="0" wp14:anchorId="253EBFC6" wp14:editId="734FE193">
            <wp:extent cx="251460" cy="251460"/>
            <wp:effectExtent l="0" t="0" r="0" b="0"/>
            <wp:docPr id="7" name="Imagem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00F42A10">
        <w:rPr>
          <w:rFonts w:eastAsia="Times New Roman"/>
          <w:noProof/>
          <w:color w:val="1F497D"/>
          <w:lang w:eastAsia="pt-PT"/>
        </w:rPr>
        <w:t>  </w:t>
      </w:r>
      <w:r w:rsidR="00F42A10">
        <w:rPr>
          <w:rFonts w:eastAsia="Times New Roman"/>
          <w:noProof/>
          <w:color w:val="1F497D"/>
          <w:lang w:eastAsia="pt-PT"/>
        </w:rPr>
        <w:drawing>
          <wp:inline distT="0" distB="0" distL="0" distR="0" wp14:anchorId="5A8DABA7" wp14:editId="07FF0B33">
            <wp:extent cx="251460" cy="251460"/>
            <wp:effectExtent l="0" t="0" r="0" b="0"/>
            <wp:docPr id="3" name="Imagem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00F42A10">
        <w:rPr>
          <w:rFonts w:eastAsia="Times New Roman"/>
          <w:noProof/>
          <w:color w:val="1F497D"/>
          <w:lang w:eastAsia="pt-PT"/>
        </w:rPr>
        <w:t>  </w:t>
      </w:r>
      <w:r w:rsidR="00F42A10">
        <w:rPr>
          <w:rFonts w:eastAsia="Times New Roman"/>
          <w:noProof/>
          <w:color w:val="1F497D"/>
          <w:lang w:eastAsia="pt-PT"/>
        </w:rPr>
        <w:drawing>
          <wp:inline distT="0" distB="0" distL="0" distR="0" wp14:anchorId="5E5D5BB9" wp14:editId="3E94AAE3">
            <wp:extent cx="251460" cy="251460"/>
            <wp:effectExtent l="0" t="0" r="0" b="0"/>
            <wp:docPr id="2" name="Imagem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00F42A10">
        <w:rPr>
          <w:rFonts w:eastAsia="Times New Roman"/>
          <w:noProof/>
          <w:color w:val="1F497D"/>
          <w:lang w:eastAsia="pt-PT"/>
        </w:rPr>
        <w:t>  </w:t>
      </w:r>
      <w:r w:rsidR="00F42A10">
        <w:rPr>
          <w:rFonts w:eastAsia="Times New Roman"/>
          <w:noProof/>
          <w:color w:val="1F497D"/>
          <w:lang w:eastAsia="pt-PT"/>
        </w:rPr>
        <w:drawing>
          <wp:inline distT="0" distB="0" distL="0" distR="0" wp14:anchorId="686CA8C5" wp14:editId="2ADD47BB">
            <wp:extent cx="266700" cy="266700"/>
            <wp:effectExtent l="0" t="0" r="0" b="0"/>
            <wp:docPr id="8" name="Imagem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sectPr w:rsidR="00BE7E95" w:rsidRPr="00BF1C9A" w:rsidSect="001E56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C2C"/>
    <w:multiLevelType w:val="hybridMultilevel"/>
    <w:tmpl w:val="F4A89BB0"/>
    <w:lvl w:ilvl="0" w:tplc="0816000F">
      <w:start w:val="1"/>
      <w:numFmt w:val="decimal"/>
      <w:lvlText w:val="%1."/>
      <w:lvlJc w:val="left"/>
      <w:pPr>
        <w:ind w:left="-131" w:hanging="360"/>
      </w:pPr>
    </w:lvl>
    <w:lvl w:ilvl="1" w:tplc="08160019" w:tentative="1">
      <w:start w:val="1"/>
      <w:numFmt w:val="lowerLetter"/>
      <w:lvlText w:val="%2."/>
      <w:lvlJc w:val="left"/>
      <w:pPr>
        <w:ind w:left="589" w:hanging="360"/>
      </w:pPr>
    </w:lvl>
    <w:lvl w:ilvl="2" w:tplc="0816001B" w:tentative="1">
      <w:start w:val="1"/>
      <w:numFmt w:val="lowerRoman"/>
      <w:lvlText w:val="%3."/>
      <w:lvlJc w:val="right"/>
      <w:pPr>
        <w:ind w:left="1309" w:hanging="180"/>
      </w:pPr>
    </w:lvl>
    <w:lvl w:ilvl="3" w:tplc="0816000F" w:tentative="1">
      <w:start w:val="1"/>
      <w:numFmt w:val="decimal"/>
      <w:lvlText w:val="%4."/>
      <w:lvlJc w:val="left"/>
      <w:pPr>
        <w:ind w:left="2029" w:hanging="360"/>
      </w:pPr>
    </w:lvl>
    <w:lvl w:ilvl="4" w:tplc="08160019" w:tentative="1">
      <w:start w:val="1"/>
      <w:numFmt w:val="lowerLetter"/>
      <w:lvlText w:val="%5."/>
      <w:lvlJc w:val="left"/>
      <w:pPr>
        <w:ind w:left="2749" w:hanging="360"/>
      </w:pPr>
    </w:lvl>
    <w:lvl w:ilvl="5" w:tplc="0816001B" w:tentative="1">
      <w:start w:val="1"/>
      <w:numFmt w:val="lowerRoman"/>
      <w:lvlText w:val="%6."/>
      <w:lvlJc w:val="right"/>
      <w:pPr>
        <w:ind w:left="3469" w:hanging="180"/>
      </w:pPr>
    </w:lvl>
    <w:lvl w:ilvl="6" w:tplc="0816000F" w:tentative="1">
      <w:start w:val="1"/>
      <w:numFmt w:val="decimal"/>
      <w:lvlText w:val="%7."/>
      <w:lvlJc w:val="left"/>
      <w:pPr>
        <w:ind w:left="4189" w:hanging="360"/>
      </w:pPr>
    </w:lvl>
    <w:lvl w:ilvl="7" w:tplc="08160019" w:tentative="1">
      <w:start w:val="1"/>
      <w:numFmt w:val="lowerLetter"/>
      <w:lvlText w:val="%8."/>
      <w:lvlJc w:val="left"/>
      <w:pPr>
        <w:ind w:left="4909" w:hanging="360"/>
      </w:pPr>
    </w:lvl>
    <w:lvl w:ilvl="8" w:tplc="0816001B" w:tentative="1">
      <w:start w:val="1"/>
      <w:numFmt w:val="lowerRoman"/>
      <w:lvlText w:val="%9."/>
      <w:lvlJc w:val="right"/>
      <w:pPr>
        <w:ind w:left="5629" w:hanging="180"/>
      </w:pPr>
    </w:lvl>
  </w:abstractNum>
  <w:abstractNum w:abstractNumId="1" w15:restartNumberingAfterBreak="0">
    <w:nsid w:val="11A112FF"/>
    <w:multiLevelType w:val="hybridMultilevel"/>
    <w:tmpl w:val="E460FD6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A9E5201"/>
    <w:multiLevelType w:val="hybridMultilevel"/>
    <w:tmpl w:val="D0724950"/>
    <w:lvl w:ilvl="0" w:tplc="08160005">
      <w:start w:val="1"/>
      <w:numFmt w:val="bullet"/>
      <w:lvlText w:val=""/>
      <w:lvlJc w:val="left"/>
      <w:pPr>
        <w:ind w:left="-130" w:hanging="360"/>
      </w:pPr>
      <w:rPr>
        <w:rFonts w:ascii="Wingdings" w:hAnsi="Wingdings" w:hint="default"/>
      </w:rPr>
    </w:lvl>
    <w:lvl w:ilvl="1" w:tplc="08160003" w:tentative="1">
      <w:start w:val="1"/>
      <w:numFmt w:val="bullet"/>
      <w:lvlText w:val="o"/>
      <w:lvlJc w:val="left"/>
      <w:pPr>
        <w:ind w:left="590" w:hanging="360"/>
      </w:pPr>
      <w:rPr>
        <w:rFonts w:ascii="Courier New" w:hAnsi="Courier New" w:cs="Courier New" w:hint="default"/>
      </w:rPr>
    </w:lvl>
    <w:lvl w:ilvl="2" w:tplc="08160005" w:tentative="1">
      <w:start w:val="1"/>
      <w:numFmt w:val="bullet"/>
      <w:lvlText w:val=""/>
      <w:lvlJc w:val="left"/>
      <w:pPr>
        <w:ind w:left="1310" w:hanging="360"/>
      </w:pPr>
      <w:rPr>
        <w:rFonts w:ascii="Wingdings" w:hAnsi="Wingdings" w:hint="default"/>
      </w:rPr>
    </w:lvl>
    <w:lvl w:ilvl="3" w:tplc="08160001" w:tentative="1">
      <w:start w:val="1"/>
      <w:numFmt w:val="bullet"/>
      <w:lvlText w:val=""/>
      <w:lvlJc w:val="left"/>
      <w:pPr>
        <w:ind w:left="2030" w:hanging="360"/>
      </w:pPr>
      <w:rPr>
        <w:rFonts w:ascii="Symbol" w:hAnsi="Symbol" w:hint="default"/>
      </w:rPr>
    </w:lvl>
    <w:lvl w:ilvl="4" w:tplc="08160003" w:tentative="1">
      <w:start w:val="1"/>
      <w:numFmt w:val="bullet"/>
      <w:lvlText w:val="o"/>
      <w:lvlJc w:val="left"/>
      <w:pPr>
        <w:ind w:left="2750" w:hanging="360"/>
      </w:pPr>
      <w:rPr>
        <w:rFonts w:ascii="Courier New" w:hAnsi="Courier New" w:cs="Courier New" w:hint="default"/>
      </w:rPr>
    </w:lvl>
    <w:lvl w:ilvl="5" w:tplc="08160005" w:tentative="1">
      <w:start w:val="1"/>
      <w:numFmt w:val="bullet"/>
      <w:lvlText w:val=""/>
      <w:lvlJc w:val="left"/>
      <w:pPr>
        <w:ind w:left="3470" w:hanging="360"/>
      </w:pPr>
      <w:rPr>
        <w:rFonts w:ascii="Wingdings" w:hAnsi="Wingdings" w:hint="default"/>
      </w:rPr>
    </w:lvl>
    <w:lvl w:ilvl="6" w:tplc="08160001" w:tentative="1">
      <w:start w:val="1"/>
      <w:numFmt w:val="bullet"/>
      <w:lvlText w:val=""/>
      <w:lvlJc w:val="left"/>
      <w:pPr>
        <w:ind w:left="4190" w:hanging="360"/>
      </w:pPr>
      <w:rPr>
        <w:rFonts w:ascii="Symbol" w:hAnsi="Symbol" w:hint="default"/>
      </w:rPr>
    </w:lvl>
    <w:lvl w:ilvl="7" w:tplc="08160003" w:tentative="1">
      <w:start w:val="1"/>
      <w:numFmt w:val="bullet"/>
      <w:lvlText w:val="o"/>
      <w:lvlJc w:val="left"/>
      <w:pPr>
        <w:ind w:left="4910" w:hanging="360"/>
      </w:pPr>
      <w:rPr>
        <w:rFonts w:ascii="Courier New" w:hAnsi="Courier New" w:cs="Courier New" w:hint="default"/>
      </w:rPr>
    </w:lvl>
    <w:lvl w:ilvl="8" w:tplc="08160005" w:tentative="1">
      <w:start w:val="1"/>
      <w:numFmt w:val="bullet"/>
      <w:lvlText w:val=""/>
      <w:lvlJc w:val="left"/>
      <w:pPr>
        <w:ind w:left="5630" w:hanging="360"/>
      </w:pPr>
      <w:rPr>
        <w:rFonts w:ascii="Wingdings" w:hAnsi="Wingdings" w:hint="default"/>
      </w:rPr>
    </w:lvl>
  </w:abstractNum>
  <w:abstractNum w:abstractNumId="3" w15:restartNumberingAfterBreak="0">
    <w:nsid w:val="1F6B1589"/>
    <w:multiLevelType w:val="hybridMultilevel"/>
    <w:tmpl w:val="5F9A0D18"/>
    <w:lvl w:ilvl="0" w:tplc="08160005">
      <w:start w:val="1"/>
      <w:numFmt w:val="bullet"/>
      <w:lvlText w:val=""/>
      <w:lvlJc w:val="left"/>
      <w:pPr>
        <w:ind w:left="-130" w:hanging="360"/>
      </w:pPr>
      <w:rPr>
        <w:rFonts w:ascii="Wingdings" w:hAnsi="Wingdings" w:hint="default"/>
      </w:rPr>
    </w:lvl>
    <w:lvl w:ilvl="1" w:tplc="08160003" w:tentative="1">
      <w:start w:val="1"/>
      <w:numFmt w:val="bullet"/>
      <w:lvlText w:val="o"/>
      <w:lvlJc w:val="left"/>
      <w:pPr>
        <w:ind w:left="590" w:hanging="360"/>
      </w:pPr>
      <w:rPr>
        <w:rFonts w:ascii="Courier New" w:hAnsi="Courier New" w:cs="Courier New" w:hint="default"/>
      </w:rPr>
    </w:lvl>
    <w:lvl w:ilvl="2" w:tplc="08160005" w:tentative="1">
      <w:start w:val="1"/>
      <w:numFmt w:val="bullet"/>
      <w:lvlText w:val=""/>
      <w:lvlJc w:val="left"/>
      <w:pPr>
        <w:ind w:left="1310" w:hanging="360"/>
      </w:pPr>
      <w:rPr>
        <w:rFonts w:ascii="Wingdings" w:hAnsi="Wingdings" w:hint="default"/>
      </w:rPr>
    </w:lvl>
    <w:lvl w:ilvl="3" w:tplc="08160001" w:tentative="1">
      <w:start w:val="1"/>
      <w:numFmt w:val="bullet"/>
      <w:lvlText w:val=""/>
      <w:lvlJc w:val="left"/>
      <w:pPr>
        <w:ind w:left="2030" w:hanging="360"/>
      </w:pPr>
      <w:rPr>
        <w:rFonts w:ascii="Symbol" w:hAnsi="Symbol" w:hint="default"/>
      </w:rPr>
    </w:lvl>
    <w:lvl w:ilvl="4" w:tplc="08160003" w:tentative="1">
      <w:start w:val="1"/>
      <w:numFmt w:val="bullet"/>
      <w:lvlText w:val="o"/>
      <w:lvlJc w:val="left"/>
      <w:pPr>
        <w:ind w:left="2750" w:hanging="360"/>
      </w:pPr>
      <w:rPr>
        <w:rFonts w:ascii="Courier New" w:hAnsi="Courier New" w:cs="Courier New" w:hint="default"/>
      </w:rPr>
    </w:lvl>
    <w:lvl w:ilvl="5" w:tplc="08160005" w:tentative="1">
      <w:start w:val="1"/>
      <w:numFmt w:val="bullet"/>
      <w:lvlText w:val=""/>
      <w:lvlJc w:val="left"/>
      <w:pPr>
        <w:ind w:left="3470" w:hanging="360"/>
      </w:pPr>
      <w:rPr>
        <w:rFonts w:ascii="Wingdings" w:hAnsi="Wingdings" w:hint="default"/>
      </w:rPr>
    </w:lvl>
    <w:lvl w:ilvl="6" w:tplc="08160001" w:tentative="1">
      <w:start w:val="1"/>
      <w:numFmt w:val="bullet"/>
      <w:lvlText w:val=""/>
      <w:lvlJc w:val="left"/>
      <w:pPr>
        <w:ind w:left="4190" w:hanging="360"/>
      </w:pPr>
      <w:rPr>
        <w:rFonts w:ascii="Symbol" w:hAnsi="Symbol" w:hint="default"/>
      </w:rPr>
    </w:lvl>
    <w:lvl w:ilvl="7" w:tplc="08160003" w:tentative="1">
      <w:start w:val="1"/>
      <w:numFmt w:val="bullet"/>
      <w:lvlText w:val="o"/>
      <w:lvlJc w:val="left"/>
      <w:pPr>
        <w:ind w:left="4910" w:hanging="360"/>
      </w:pPr>
      <w:rPr>
        <w:rFonts w:ascii="Courier New" w:hAnsi="Courier New" w:cs="Courier New" w:hint="default"/>
      </w:rPr>
    </w:lvl>
    <w:lvl w:ilvl="8" w:tplc="08160005" w:tentative="1">
      <w:start w:val="1"/>
      <w:numFmt w:val="bullet"/>
      <w:lvlText w:val=""/>
      <w:lvlJc w:val="left"/>
      <w:pPr>
        <w:ind w:left="5630" w:hanging="360"/>
      </w:pPr>
      <w:rPr>
        <w:rFonts w:ascii="Wingdings" w:hAnsi="Wingdings" w:hint="default"/>
      </w:rPr>
    </w:lvl>
  </w:abstractNum>
  <w:abstractNum w:abstractNumId="4" w15:restartNumberingAfterBreak="0">
    <w:nsid w:val="22F84A00"/>
    <w:multiLevelType w:val="hybridMultilevel"/>
    <w:tmpl w:val="61464336"/>
    <w:lvl w:ilvl="0" w:tplc="E85A4826">
      <w:start w:val="1"/>
      <w:numFmt w:val="decimal"/>
      <w:lvlText w:val="%1."/>
      <w:lvlJc w:val="left"/>
      <w:pPr>
        <w:ind w:left="-490" w:hanging="360"/>
      </w:pPr>
      <w:rPr>
        <w:rFonts w:hint="default"/>
      </w:rPr>
    </w:lvl>
    <w:lvl w:ilvl="1" w:tplc="08160019" w:tentative="1">
      <w:start w:val="1"/>
      <w:numFmt w:val="lowerLetter"/>
      <w:lvlText w:val="%2."/>
      <w:lvlJc w:val="left"/>
      <w:pPr>
        <w:ind w:left="230" w:hanging="360"/>
      </w:pPr>
    </w:lvl>
    <w:lvl w:ilvl="2" w:tplc="0816001B" w:tentative="1">
      <w:start w:val="1"/>
      <w:numFmt w:val="lowerRoman"/>
      <w:lvlText w:val="%3."/>
      <w:lvlJc w:val="right"/>
      <w:pPr>
        <w:ind w:left="950" w:hanging="180"/>
      </w:pPr>
    </w:lvl>
    <w:lvl w:ilvl="3" w:tplc="0816000F" w:tentative="1">
      <w:start w:val="1"/>
      <w:numFmt w:val="decimal"/>
      <w:lvlText w:val="%4."/>
      <w:lvlJc w:val="left"/>
      <w:pPr>
        <w:ind w:left="1670" w:hanging="360"/>
      </w:pPr>
    </w:lvl>
    <w:lvl w:ilvl="4" w:tplc="08160019" w:tentative="1">
      <w:start w:val="1"/>
      <w:numFmt w:val="lowerLetter"/>
      <w:lvlText w:val="%5."/>
      <w:lvlJc w:val="left"/>
      <w:pPr>
        <w:ind w:left="2390" w:hanging="360"/>
      </w:pPr>
    </w:lvl>
    <w:lvl w:ilvl="5" w:tplc="0816001B" w:tentative="1">
      <w:start w:val="1"/>
      <w:numFmt w:val="lowerRoman"/>
      <w:lvlText w:val="%6."/>
      <w:lvlJc w:val="right"/>
      <w:pPr>
        <w:ind w:left="3110" w:hanging="180"/>
      </w:pPr>
    </w:lvl>
    <w:lvl w:ilvl="6" w:tplc="0816000F" w:tentative="1">
      <w:start w:val="1"/>
      <w:numFmt w:val="decimal"/>
      <w:lvlText w:val="%7."/>
      <w:lvlJc w:val="left"/>
      <w:pPr>
        <w:ind w:left="3830" w:hanging="360"/>
      </w:pPr>
    </w:lvl>
    <w:lvl w:ilvl="7" w:tplc="08160019" w:tentative="1">
      <w:start w:val="1"/>
      <w:numFmt w:val="lowerLetter"/>
      <w:lvlText w:val="%8."/>
      <w:lvlJc w:val="left"/>
      <w:pPr>
        <w:ind w:left="4550" w:hanging="360"/>
      </w:pPr>
    </w:lvl>
    <w:lvl w:ilvl="8" w:tplc="0816001B" w:tentative="1">
      <w:start w:val="1"/>
      <w:numFmt w:val="lowerRoman"/>
      <w:lvlText w:val="%9."/>
      <w:lvlJc w:val="right"/>
      <w:pPr>
        <w:ind w:left="5270" w:hanging="180"/>
      </w:pPr>
    </w:lvl>
  </w:abstractNum>
  <w:abstractNum w:abstractNumId="5" w15:restartNumberingAfterBreak="0">
    <w:nsid w:val="579D7042"/>
    <w:multiLevelType w:val="hybridMultilevel"/>
    <w:tmpl w:val="D3A85A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F"/>
    <w:rsid w:val="000265F5"/>
    <w:rsid w:val="000311C1"/>
    <w:rsid w:val="00034B12"/>
    <w:rsid w:val="00037B50"/>
    <w:rsid w:val="000433F5"/>
    <w:rsid w:val="000547CC"/>
    <w:rsid w:val="0005706A"/>
    <w:rsid w:val="00081414"/>
    <w:rsid w:val="000915F9"/>
    <w:rsid w:val="000957AD"/>
    <w:rsid w:val="000A1FB3"/>
    <w:rsid w:val="000A5B46"/>
    <w:rsid w:val="000C22DE"/>
    <w:rsid w:val="000C53E6"/>
    <w:rsid w:val="000D3C3A"/>
    <w:rsid w:val="000E4EC3"/>
    <w:rsid w:val="000E55CE"/>
    <w:rsid w:val="000F57AC"/>
    <w:rsid w:val="000F6E97"/>
    <w:rsid w:val="001126B9"/>
    <w:rsid w:val="0011427E"/>
    <w:rsid w:val="00131C67"/>
    <w:rsid w:val="00177547"/>
    <w:rsid w:val="00195480"/>
    <w:rsid w:val="001C00CD"/>
    <w:rsid w:val="001E569D"/>
    <w:rsid w:val="00223853"/>
    <w:rsid w:val="00256408"/>
    <w:rsid w:val="00257B86"/>
    <w:rsid w:val="0026047F"/>
    <w:rsid w:val="00277F0A"/>
    <w:rsid w:val="00290617"/>
    <w:rsid w:val="002950DD"/>
    <w:rsid w:val="002A45DC"/>
    <w:rsid w:val="002D1BB9"/>
    <w:rsid w:val="002F5A4E"/>
    <w:rsid w:val="00310E27"/>
    <w:rsid w:val="0034050A"/>
    <w:rsid w:val="00345C0F"/>
    <w:rsid w:val="003576E9"/>
    <w:rsid w:val="00362D4A"/>
    <w:rsid w:val="003738EF"/>
    <w:rsid w:val="00383079"/>
    <w:rsid w:val="00396E18"/>
    <w:rsid w:val="003A43CF"/>
    <w:rsid w:val="003C0AA1"/>
    <w:rsid w:val="003C737E"/>
    <w:rsid w:val="003D06E4"/>
    <w:rsid w:val="003E7EB4"/>
    <w:rsid w:val="003F1D7D"/>
    <w:rsid w:val="0040080F"/>
    <w:rsid w:val="004020C6"/>
    <w:rsid w:val="00403E9B"/>
    <w:rsid w:val="004234F9"/>
    <w:rsid w:val="00425D97"/>
    <w:rsid w:val="00441472"/>
    <w:rsid w:val="004414D2"/>
    <w:rsid w:val="00474164"/>
    <w:rsid w:val="004879A4"/>
    <w:rsid w:val="004A24F2"/>
    <w:rsid w:val="004A2A90"/>
    <w:rsid w:val="004C09BE"/>
    <w:rsid w:val="004C7D9D"/>
    <w:rsid w:val="004F549C"/>
    <w:rsid w:val="00533F31"/>
    <w:rsid w:val="00537D48"/>
    <w:rsid w:val="0054144A"/>
    <w:rsid w:val="00574FBF"/>
    <w:rsid w:val="005B78AA"/>
    <w:rsid w:val="005C1416"/>
    <w:rsid w:val="005E0CCB"/>
    <w:rsid w:val="00615AC6"/>
    <w:rsid w:val="0062073C"/>
    <w:rsid w:val="0064115F"/>
    <w:rsid w:val="00655799"/>
    <w:rsid w:val="00693765"/>
    <w:rsid w:val="006962C4"/>
    <w:rsid w:val="006A07A5"/>
    <w:rsid w:val="006C7BE6"/>
    <w:rsid w:val="006E1169"/>
    <w:rsid w:val="00706166"/>
    <w:rsid w:val="00710FED"/>
    <w:rsid w:val="00723403"/>
    <w:rsid w:val="00725A1A"/>
    <w:rsid w:val="00734948"/>
    <w:rsid w:val="007577AF"/>
    <w:rsid w:val="007661B4"/>
    <w:rsid w:val="0077298A"/>
    <w:rsid w:val="00773968"/>
    <w:rsid w:val="007802C0"/>
    <w:rsid w:val="0078389F"/>
    <w:rsid w:val="007B614D"/>
    <w:rsid w:val="00802922"/>
    <w:rsid w:val="0080620D"/>
    <w:rsid w:val="00815A50"/>
    <w:rsid w:val="00824C6D"/>
    <w:rsid w:val="00845BDD"/>
    <w:rsid w:val="00866708"/>
    <w:rsid w:val="00872956"/>
    <w:rsid w:val="00893773"/>
    <w:rsid w:val="008A5A57"/>
    <w:rsid w:val="008D63FE"/>
    <w:rsid w:val="0090713E"/>
    <w:rsid w:val="00933EA7"/>
    <w:rsid w:val="00934E4A"/>
    <w:rsid w:val="00975103"/>
    <w:rsid w:val="0098420D"/>
    <w:rsid w:val="00986727"/>
    <w:rsid w:val="00986A11"/>
    <w:rsid w:val="009B3DFF"/>
    <w:rsid w:val="009D4033"/>
    <w:rsid w:val="009F00A9"/>
    <w:rsid w:val="009F57E9"/>
    <w:rsid w:val="00A06379"/>
    <w:rsid w:val="00A3542D"/>
    <w:rsid w:val="00A44FB4"/>
    <w:rsid w:val="00A636A6"/>
    <w:rsid w:val="00A75407"/>
    <w:rsid w:val="00A8567F"/>
    <w:rsid w:val="00A90A85"/>
    <w:rsid w:val="00A915D7"/>
    <w:rsid w:val="00A9674F"/>
    <w:rsid w:val="00A9685E"/>
    <w:rsid w:val="00AA0ABD"/>
    <w:rsid w:val="00AC1E4D"/>
    <w:rsid w:val="00AC1EFA"/>
    <w:rsid w:val="00AD00D9"/>
    <w:rsid w:val="00AD564A"/>
    <w:rsid w:val="00AF6B75"/>
    <w:rsid w:val="00AF7654"/>
    <w:rsid w:val="00B248EE"/>
    <w:rsid w:val="00B36340"/>
    <w:rsid w:val="00B43827"/>
    <w:rsid w:val="00B62717"/>
    <w:rsid w:val="00B764E9"/>
    <w:rsid w:val="00BE564E"/>
    <w:rsid w:val="00BE7E95"/>
    <w:rsid w:val="00BF1C9A"/>
    <w:rsid w:val="00BF25D5"/>
    <w:rsid w:val="00C000E4"/>
    <w:rsid w:val="00C16757"/>
    <w:rsid w:val="00C3057B"/>
    <w:rsid w:val="00C508E1"/>
    <w:rsid w:val="00C57E03"/>
    <w:rsid w:val="00C618E0"/>
    <w:rsid w:val="00C67F51"/>
    <w:rsid w:val="00C8421E"/>
    <w:rsid w:val="00C84D91"/>
    <w:rsid w:val="00C90859"/>
    <w:rsid w:val="00CD5E09"/>
    <w:rsid w:val="00CE5D60"/>
    <w:rsid w:val="00CF7E34"/>
    <w:rsid w:val="00D04C9B"/>
    <w:rsid w:val="00D31539"/>
    <w:rsid w:val="00D505B6"/>
    <w:rsid w:val="00D50DB2"/>
    <w:rsid w:val="00DA29A1"/>
    <w:rsid w:val="00DB4206"/>
    <w:rsid w:val="00DC4285"/>
    <w:rsid w:val="00E12FD3"/>
    <w:rsid w:val="00E13694"/>
    <w:rsid w:val="00E13C37"/>
    <w:rsid w:val="00E416F2"/>
    <w:rsid w:val="00E4504A"/>
    <w:rsid w:val="00E64D34"/>
    <w:rsid w:val="00E81702"/>
    <w:rsid w:val="00E86F16"/>
    <w:rsid w:val="00EB743F"/>
    <w:rsid w:val="00EC0FAE"/>
    <w:rsid w:val="00ED019F"/>
    <w:rsid w:val="00EE542F"/>
    <w:rsid w:val="00EF61D9"/>
    <w:rsid w:val="00F40886"/>
    <w:rsid w:val="00F42A10"/>
    <w:rsid w:val="00F42C7A"/>
    <w:rsid w:val="00F4322A"/>
    <w:rsid w:val="00F64A61"/>
    <w:rsid w:val="00F82055"/>
    <w:rsid w:val="00F902E9"/>
    <w:rsid w:val="00FC03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0619"/>
  <w15:docId w15:val="{9C14BE97-3BEA-4632-91E6-4020A597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7E95"/>
    <w:pPr>
      <w:ind w:left="720"/>
      <w:contextualSpacing/>
    </w:pPr>
  </w:style>
  <w:style w:type="character" w:styleId="Refdecomentrio">
    <w:name w:val="annotation reference"/>
    <w:basedOn w:val="Tipodeletrapredefinidodopargrafo"/>
    <w:uiPriority w:val="99"/>
    <w:semiHidden/>
    <w:unhideWhenUsed/>
    <w:rsid w:val="0034050A"/>
    <w:rPr>
      <w:sz w:val="16"/>
      <w:szCs w:val="16"/>
    </w:rPr>
  </w:style>
  <w:style w:type="paragraph" w:styleId="Textodecomentrio">
    <w:name w:val="annotation text"/>
    <w:basedOn w:val="Normal"/>
    <w:link w:val="TextodecomentrioCarter"/>
    <w:uiPriority w:val="99"/>
    <w:semiHidden/>
    <w:unhideWhenUsed/>
    <w:rsid w:val="0034050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4050A"/>
    <w:rPr>
      <w:sz w:val="20"/>
      <w:szCs w:val="20"/>
    </w:rPr>
  </w:style>
  <w:style w:type="paragraph" w:styleId="Assuntodecomentrio">
    <w:name w:val="annotation subject"/>
    <w:basedOn w:val="Textodecomentrio"/>
    <w:next w:val="Textodecomentrio"/>
    <w:link w:val="AssuntodecomentrioCarter"/>
    <w:uiPriority w:val="99"/>
    <w:semiHidden/>
    <w:unhideWhenUsed/>
    <w:rsid w:val="0034050A"/>
    <w:rPr>
      <w:b/>
      <w:bCs/>
    </w:rPr>
  </w:style>
  <w:style w:type="character" w:customStyle="1" w:styleId="AssuntodecomentrioCarter">
    <w:name w:val="Assunto de comentário Caráter"/>
    <w:basedOn w:val="TextodecomentrioCarter"/>
    <w:link w:val="Assuntodecomentrio"/>
    <w:uiPriority w:val="99"/>
    <w:semiHidden/>
    <w:rsid w:val="0034050A"/>
    <w:rPr>
      <w:b/>
      <w:bCs/>
      <w:sz w:val="20"/>
      <w:szCs w:val="20"/>
    </w:rPr>
  </w:style>
  <w:style w:type="paragraph" w:styleId="Textodebalo">
    <w:name w:val="Balloon Text"/>
    <w:basedOn w:val="Normal"/>
    <w:link w:val="TextodebaloCarter"/>
    <w:uiPriority w:val="99"/>
    <w:semiHidden/>
    <w:unhideWhenUsed/>
    <w:rsid w:val="0034050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4050A"/>
    <w:rPr>
      <w:rFonts w:ascii="Segoe UI" w:hAnsi="Segoe UI" w:cs="Segoe UI"/>
      <w:sz w:val="18"/>
      <w:szCs w:val="18"/>
    </w:rPr>
  </w:style>
  <w:style w:type="paragraph" w:styleId="Reviso">
    <w:name w:val="Revision"/>
    <w:hidden/>
    <w:uiPriority w:val="99"/>
    <w:semiHidden/>
    <w:rsid w:val="00114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0762">
      <w:bodyDiv w:val="1"/>
      <w:marLeft w:val="0"/>
      <w:marRight w:val="0"/>
      <w:marTop w:val="0"/>
      <w:marBottom w:val="0"/>
      <w:divBdr>
        <w:top w:val="none" w:sz="0" w:space="0" w:color="auto"/>
        <w:left w:val="none" w:sz="0" w:space="0" w:color="auto"/>
        <w:bottom w:val="none" w:sz="0" w:space="0" w:color="auto"/>
        <w:right w:val="none" w:sz="0" w:space="0" w:color="auto"/>
      </w:divBdr>
    </w:div>
    <w:div w:id="469254437">
      <w:bodyDiv w:val="1"/>
      <w:marLeft w:val="0"/>
      <w:marRight w:val="0"/>
      <w:marTop w:val="0"/>
      <w:marBottom w:val="0"/>
      <w:divBdr>
        <w:top w:val="none" w:sz="0" w:space="0" w:color="auto"/>
        <w:left w:val="none" w:sz="0" w:space="0" w:color="auto"/>
        <w:bottom w:val="none" w:sz="0" w:space="0" w:color="auto"/>
        <w:right w:val="none" w:sz="0" w:space="0" w:color="auto"/>
      </w:divBdr>
    </w:div>
    <w:div w:id="565259833">
      <w:bodyDiv w:val="1"/>
      <w:marLeft w:val="0"/>
      <w:marRight w:val="0"/>
      <w:marTop w:val="0"/>
      <w:marBottom w:val="0"/>
      <w:divBdr>
        <w:top w:val="none" w:sz="0" w:space="0" w:color="auto"/>
        <w:left w:val="none" w:sz="0" w:space="0" w:color="auto"/>
        <w:bottom w:val="none" w:sz="0" w:space="0" w:color="auto"/>
        <w:right w:val="none" w:sz="0" w:space="0" w:color="auto"/>
      </w:divBdr>
    </w:div>
    <w:div w:id="768085965">
      <w:bodyDiv w:val="1"/>
      <w:marLeft w:val="0"/>
      <w:marRight w:val="0"/>
      <w:marTop w:val="0"/>
      <w:marBottom w:val="0"/>
      <w:divBdr>
        <w:top w:val="none" w:sz="0" w:space="0" w:color="auto"/>
        <w:left w:val="none" w:sz="0" w:space="0" w:color="auto"/>
        <w:bottom w:val="none" w:sz="0" w:space="0" w:color="auto"/>
        <w:right w:val="none" w:sz="0" w:space="0" w:color="auto"/>
      </w:divBdr>
    </w:div>
    <w:div w:id="1224178731">
      <w:bodyDiv w:val="1"/>
      <w:marLeft w:val="0"/>
      <w:marRight w:val="0"/>
      <w:marTop w:val="0"/>
      <w:marBottom w:val="0"/>
      <w:divBdr>
        <w:top w:val="none" w:sz="0" w:space="0" w:color="auto"/>
        <w:left w:val="none" w:sz="0" w:space="0" w:color="auto"/>
        <w:bottom w:val="none" w:sz="0" w:space="0" w:color="auto"/>
        <w:right w:val="none" w:sz="0" w:space="0" w:color="auto"/>
      </w:divBdr>
    </w:div>
    <w:div w:id="1261641269">
      <w:bodyDiv w:val="1"/>
      <w:marLeft w:val="0"/>
      <w:marRight w:val="0"/>
      <w:marTop w:val="0"/>
      <w:marBottom w:val="0"/>
      <w:divBdr>
        <w:top w:val="none" w:sz="0" w:space="0" w:color="auto"/>
        <w:left w:val="none" w:sz="0" w:space="0" w:color="auto"/>
        <w:bottom w:val="none" w:sz="0" w:space="0" w:color="auto"/>
        <w:right w:val="none" w:sz="0" w:space="0" w:color="auto"/>
      </w:divBdr>
    </w:div>
    <w:div w:id="1694040484">
      <w:bodyDiv w:val="1"/>
      <w:marLeft w:val="0"/>
      <w:marRight w:val="0"/>
      <w:marTop w:val="0"/>
      <w:marBottom w:val="0"/>
      <w:divBdr>
        <w:top w:val="none" w:sz="0" w:space="0" w:color="auto"/>
        <w:left w:val="none" w:sz="0" w:space="0" w:color="auto"/>
        <w:bottom w:val="none" w:sz="0" w:space="0" w:color="auto"/>
        <w:right w:val="none" w:sz="0" w:space="0" w:color="auto"/>
      </w:divBdr>
    </w:div>
    <w:div w:id="19134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nsegurancarodoviaria" TargetMode="External"/><Relationship Id="rId13" Type="http://schemas.openxmlformats.org/officeDocument/2006/relationships/image" Target="cid:image005.png@01D7A581.7D45CE5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7.gif"/><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www.linkedin.com/authwall?trk=bf&amp;trkInfo=AQHGVaw8YFBLbwAAAW3KkcHIokA0mEZvJoo23RwginAc6PhrsvoGEWhcVEVNR7lSgAKGq9w_zi3xsrBzlRRtvoHPdqtkMc7ruQy7XNdgF2XnMWIoLyHgdYrQ4XCy_EefhV_4Jxs=&amp;originalReferer=&amp;sessionRedirect=https://www.linkedin.com/company/29282601/admin/" TargetMode="External"/><Relationship Id="rId2" Type="http://schemas.openxmlformats.org/officeDocument/2006/relationships/numbering" Target="numbering.xml"/><Relationship Id="rId16" Type="http://schemas.openxmlformats.org/officeDocument/2006/relationships/image" Target="cid:image006.png@01D7A581.7D45CE50" TargetMode="External"/><Relationship Id="rId20" Type="http://schemas.openxmlformats.org/officeDocument/2006/relationships/hyperlink" Target="https://www.youtube.com/channel/UCOD80-MoBUIgXAvjC1VC66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ansegurancarodoviar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cid:image004.png@01D7A581.7D45CE50" TargetMode="External"/><Relationship Id="rId19" Type="http://schemas.openxmlformats.org/officeDocument/2006/relationships/image" Target="cid:image007.png@01D7A581.7D45CE5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twitter.com/ansegrodoviaria" TargetMode="External"/><Relationship Id="rId22" Type="http://schemas.openxmlformats.org/officeDocument/2006/relationships/image" Target="cid:image008.gif@01D7A581.7D45CE5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9723-E5DB-466A-A00B-EEE965C6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3416</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Lopes</dc:creator>
  <cp:keywords/>
  <dc:description/>
  <cp:lastModifiedBy>Joana Capitão</cp:lastModifiedBy>
  <cp:revision>2</cp:revision>
  <cp:lastPrinted>2021-10-11T08:07:00Z</cp:lastPrinted>
  <dcterms:created xsi:type="dcterms:W3CDTF">2024-01-29T16:12:00Z</dcterms:created>
  <dcterms:modified xsi:type="dcterms:W3CDTF">2024-01-29T16:12:00Z</dcterms:modified>
</cp:coreProperties>
</file>